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00DA646" w14:textId="52102762" w:rsidR="00326C28" w:rsidRDefault="00000000">
      <w:pPr>
        <w:spacing w:before="157" w:after="157" w:line="270" w:lineRule="auto"/>
        <w:rPr>
          <w:rFonts w:ascii="source serif 4" w:eastAsia="source serif 4" w:hAnsi="source serif 4" w:cs="source serif 4"/>
          <w:b/>
          <w:color w:val="000000"/>
          <w:sz w:val="39"/>
        </w:rPr>
      </w:pPr>
      <w:bookmarkStart w:id="0" w:name="specialtycare360_chile_demo_scrip_4e167a"/>
      <w:r>
        <w:rPr>
          <w:rFonts w:ascii="source serif 4" w:eastAsia="source serif 4" w:hAnsi="source serif 4" w:cs="source serif 4"/>
          <w:b/>
          <w:color w:val="000000"/>
          <w:sz w:val="39"/>
        </w:rPr>
        <w:t xml:space="preserve">SpecialtyCare360 </w:t>
      </w:r>
      <w:r w:rsidR="00092C4E">
        <w:rPr>
          <w:rFonts w:ascii="source serif 4" w:eastAsia="source serif 4" w:hAnsi="source serif 4" w:cs="source serif 4"/>
          <w:b/>
          <w:color w:val="000000"/>
          <w:sz w:val="39"/>
        </w:rPr>
        <w:t xml:space="preserve">Dermatology </w:t>
      </w:r>
      <w:r>
        <w:rPr>
          <w:rFonts w:ascii="source serif 4" w:eastAsia="source serif 4" w:hAnsi="source serif 4" w:cs="source serif 4"/>
          <w:b/>
          <w:color w:val="000000"/>
          <w:sz w:val="39"/>
        </w:rPr>
        <w:t>Chile Demo Script</w:t>
      </w:r>
      <w:bookmarkEnd w:id="0"/>
    </w:p>
    <w:p w14:paraId="3782180F" w14:textId="77777777" w:rsidR="00EA1819" w:rsidRDefault="00EA1819" w:rsidP="00EA1819">
      <w:pPr>
        <w:spacing w:line="240" w:lineRule="auto"/>
        <w:contextualSpacing/>
      </w:pPr>
      <w:r>
        <w:rPr>
          <w:rFonts w:ascii="source serif 4" w:eastAsia="source serif 4" w:hAnsi="source serif 4" w:cs="source serif 4"/>
          <w:b/>
          <w:color w:val="000000"/>
          <w:sz w:val="39"/>
        </w:rPr>
        <w:t xml:space="preserve">Link: </w:t>
      </w:r>
      <w:hyperlink r:id="rId5" w:history="1">
        <w:r w:rsidRPr="00AA7718">
          <w:rPr>
            <w:rStyle w:val="Hyperlink"/>
          </w:rPr>
          <w:t>https://sc360derm-cl.web.app/</w:t>
        </w:r>
      </w:hyperlink>
    </w:p>
    <w:p w14:paraId="3A416E9B" w14:textId="14E1D317" w:rsidR="00EA1819" w:rsidRDefault="00EA1819">
      <w:pPr>
        <w:spacing w:before="157" w:after="157" w:line="270" w:lineRule="auto"/>
      </w:pPr>
    </w:p>
    <w:p w14:paraId="06B0AEB7" w14:textId="77777777" w:rsidR="00326C28" w:rsidRDefault="00000000">
      <w:pPr>
        <w:spacing w:before="315" w:after="105" w:line="360" w:lineRule="auto"/>
        <w:ind w:left="-30"/>
      </w:pPr>
      <w:bookmarkStart w:id="1" w:name="purpose"/>
      <w:r>
        <w:rPr>
          <w:rFonts w:ascii="source serif 4" w:eastAsia="source serif 4" w:hAnsi="source serif 4" w:cs="source serif 4"/>
          <w:b/>
          <w:color w:val="000000"/>
          <w:sz w:val="24"/>
        </w:rPr>
        <w:t>Purpose</w:t>
      </w:r>
      <w:bookmarkEnd w:id="1"/>
    </w:p>
    <w:p w14:paraId="432B4971" w14:textId="2BF5216E" w:rsidR="00326C28" w:rsidRDefault="00000000">
      <w:pPr>
        <w:spacing w:after="210" w:line="360" w:lineRule="auto"/>
      </w:pPr>
      <w:r>
        <w:rPr>
          <w:rFonts w:ascii="source serif 4" w:eastAsia="source serif 4" w:hAnsi="source serif 4" w:cs="source serif 4"/>
          <w:color w:val="000000"/>
        </w:rPr>
        <w:t xml:space="preserve">This script is a simple, step-by-step talk track for a non-technical presenter who is fluent in English and Spanish and needs to walk a client through the live SpecialtyCare360 dermatology demo confidently. The app currently presents itself as a Chile-focused dermatology screening platform from </w:t>
      </w:r>
      <w:proofErr w:type="spellStart"/>
      <w:r w:rsidR="00092C4E">
        <w:rPr>
          <w:rFonts w:ascii="source serif 4" w:eastAsia="source serif 4" w:hAnsi="source serif 4" w:cs="source serif 4"/>
          <w:color w:val="000000"/>
        </w:rPr>
        <w:t>AristaMD</w:t>
      </w:r>
      <w:proofErr w:type="spellEnd"/>
      <w:r w:rsidR="00092C4E">
        <w:rPr>
          <w:rFonts w:ascii="source serif 4" w:eastAsia="source serif 4" w:hAnsi="source serif 4" w:cs="source serif 4"/>
          <w:color w:val="000000"/>
        </w:rPr>
        <w:t xml:space="preserve"> and </w:t>
      </w:r>
      <w:proofErr w:type="spellStart"/>
      <w:r>
        <w:rPr>
          <w:rFonts w:ascii="source serif 4" w:eastAsia="source serif 4" w:hAnsi="source serif 4" w:cs="source serif 4"/>
          <w:color w:val="000000"/>
        </w:rPr>
        <w:t>MaxHumanIA</w:t>
      </w:r>
      <w:proofErr w:type="spellEnd"/>
      <w:r>
        <w:rPr>
          <w:rFonts w:ascii="source serif 4" w:eastAsia="source serif 4" w:hAnsi="source serif 4" w:cs="source serif 4"/>
          <w:color w:val="000000"/>
        </w:rPr>
        <w:t>, with sovereign-processing messaging and a Spanish interface</w:t>
      </w:r>
      <w:r w:rsidR="00092C4E">
        <w:rPr>
          <w:rFonts w:ascii="source serif 4" w:eastAsia="source serif 4" w:hAnsi="source serif 4" w:cs="source serif 4"/>
          <w:color w:val="000000"/>
        </w:rPr>
        <w:t>.</w:t>
      </w:r>
    </w:p>
    <w:p w14:paraId="6EAD5F45" w14:textId="77777777" w:rsidR="00326C28" w:rsidRDefault="00000000">
      <w:pPr>
        <w:spacing w:before="315" w:after="105" w:line="360" w:lineRule="auto"/>
        <w:ind w:left="-30"/>
      </w:pPr>
      <w:bookmarkStart w:id="2" w:name="what_to_say_first"/>
      <w:r>
        <w:rPr>
          <w:rFonts w:ascii="source serif 4" w:eastAsia="source serif 4" w:hAnsi="source serif 4" w:cs="source serif 4"/>
          <w:b/>
          <w:color w:val="000000"/>
          <w:sz w:val="24"/>
        </w:rPr>
        <w:t>What to say first</w:t>
      </w:r>
      <w:bookmarkEnd w:id="2"/>
    </w:p>
    <w:p w14:paraId="0C2CD780" w14:textId="77777777" w:rsidR="00326C28" w:rsidRDefault="00000000">
      <w:pPr>
        <w:spacing w:after="210" w:line="360" w:lineRule="auto"/>
      </w:pPr>
      <w:r>
        <w:rPr>
          <w:rFonts w:ascii="source serif 4" w:eastAsia="source serif 4" w:hAnsi="source serif 4" w:cs="source serif 4"/>
          <w:color w:val="000000"/>
        </w:rPr>
        <w:t>Open with this positioning statement:</w:t>
      </w:r>
    </w:p>
    <w:p w14:paraId="2F53FF86" w14:textId="76104B87" w:rsidR="00326C28" w:rsidRDefault="00000000">
      <w:pPr>
        <w:spacing w:after="210" w:line="360" w:lineRule="auto"/>
        <w:ind w:left="630"/>
      </w:pPr>
      <w:r>
        <w:rPr>
          <w:rFonts w:ascii="source serif 4" w:eastAsia="source serif 4" w:hAnsi="source serif 4" w:cs="source serif 4"/>
          <w:color w:val="000000"/>
        </w:rPr>
        <w:t>"Today I’ll show a Chilean dermatology screening demo designed for clinical-image workflows, local calibration, explainable reasoning, and sovereign data handling. The goal is not to replace physicians. The goal is to support safer triage and faster routing with a system designed for Chilean workflows."[</w:t>
      </w:r>
    </w:p>
    <w:p w14:paraId="447E9018" w14:textId="0521E820" w:rsidR="00326C28" w:rsidRDefault="00000000">
      <w:pPr>
        <w:spacing w:after="210" w:line="360" w:lineRule="auto"/>
      </w:pPr>
      <w:r>
        <w:rPr>
          <w:rFonts w:ascii="source serif 4" w:eastAsia="source serif 4" w:hAnsi="source serif 4" w:cs="source serif 4"/>
          <w:color w:val="000000"/>
        </w:rPr>
        <w:t>Then add this plain explanation:</w:t>
      </w:r>
    </w:p>
    <w:p w14:paraId="466ACF72" w14:textId="64B8BD04" w:rsidR="00326C28" w:rsidRDefault="00000000">
      <w:pPr>
        <w:spacing w:after="210" w:line="360" w:lineRule="auto"/>
        <w:ind w:left="630"/>
      </w:pPr>
      <w:r>
        <w:rPr>
          <w:rFonts w:ascii="source serif 4" w:eastAsia="source serif 4" w:hAnsi="source serif 4" w:cs="source serif 4"/>
          <w:color w:val="000000"/>
        </w:rPr>
        <w:t>"A useful way to think about this platform is that it combines structured intake, clinical image review, safety rules, and AI reasoning. The physician still owns the clinical decision, but the system helps organize evidence and recommend the right next step."</w:t>
      </w:r>
    </w:p>
    <w:p w14:paraId="0AA52361" w14:textId="77777777" w:rsidR="00326C28" w:rsidRDefault="00000000">
      <w:pPr>
        <w:spacing w:before="315" w:after="105" w:line="360" w:lineRule="auto"/>
        <w:ind w:left="-30"/>
      </w:pPr>
      <w:bookmarkStart w:id="3" w:name="fast_orientation"/>
      <w:r>
        <w:rPr>
          <w:rFonts w:ascii="source serif 4" w:eastAsia="source serif 4" w:hAnsi="source serif 4" w:cs="source serif 4"/>
          <w:b/>
          <w:color w:val="000000"/>
          <w:sz w:val="24"/>
        </w:rPr>
        <w:t>Fast orientation</w:t>
      </w:r>
      <w:bookmarkEnd w:id="3"/>
    </w:p>
    <w:p w14:paraId="7C4B0758" w14:textId="2BE32075" w:rsidR="00326C28" w:rsidRDefault="00000000">
      <w:pPr>
        <w:spacing w:after="210" w:line="360" w:lineRule="auto"/>
      </w:pPr>
      <w:r>
        <w:rPr>
          <w:rFonts w:ascii="source serif 4" w:eastAsia="source serif 4" w:hAnsi="source serif 4" w:cs="source serif 4"/>
          <w:color w:val="000000"/>
        </w:rPr>
        <w:t xml:space="preserve">Before starting the live click-through,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know these three presentation messages because they match both the presentation and the app:</w:t>
      </w:r>
    </w:p>
    <w:p w14:paraId="6565A344" w14:textId="5C42331D" w:rsidR="00326C28" w:rsidRDefault="00000000">
      <w:pPr>
        <w:numPr>
          <w:ilvl w:val="0"/>
          <w:numId w:val="1"/>
        </w:numPr>
        <w:spacing w:before="105" w:after="105" w:line="360" w:lineRule="auto"/>
      </w:pPr>
      <w:r>
        <w:rPr>
          <w:rFonts w:ascii="source serif 4" w:eastAsia="source serif 4" w:hAnsi="source serif 4" w:cs="source serif 4"/>
          <w:color w:val="000000"/>
        </w:rPr>
        <w:t>Local calibration: the presentation says the system should learn Chilean case mix, skin tone patterns, and escalation triggers rather than rely on imported assumptions.</w:t>
      </w:r>
    </w:p>
    <w:p w14:paraId="073561EA" w14:textId="27996F82" w:rsidR="00326C28" w:rsidRDefault="00000000">
      <w:pPr>
        <w:numPr>
          <w:ilvl w:val="0"/>
          <w:numId w:val="1"/>
        </w:numPr>
        <w:spacing w:before="105" w:after="105" w:line="360" w:lineRule="auto"/>
      </w:pPr>
      <w:r>
        <w:rPr>
          <w:rFonts w:ascii="source serif 4" w:eastAsia="source serif 4" w:hAnsi="source serif 4" w:cs="source serif 4"/>
          <w:color w:val="000000"/>
        </w:rPr>
        <w:t>Safety-first reasoning: the presentation emphasizes deterministic logic, clinical patterns, and AI fallback with governance layered around the output.</w:t>
      </w:r>
    </w:p>
    <w:p w14:paraId="25FA0B4D" w14:textId="15036A57" w:rsidR="00326C28" w:rsidRDefault="00000000">
      <w:pPr>
        <w:numPr>
          <w:ilvl w:val="0"/>
          <w:numId w:val="1"/>
        </w:numPr>
        <w:spacing w:before="105" w:after="105" w:line="360" w:lineRule="auto"/>
      </w:pPr>
      <w:r>
        <w:rPr>
          <w:rFonts w:ascii="source serif 4" w:eastAsia="source serif 4" w:hAnsi="source serif 4" w:cs="source serif 4"/>
          <w:color w:val="000000"/>
        </w:rPr>
        <w:t>Sovereign governance: the app homepage states the environment is designed for local processing in Chile, and the presentation says health data should not leave Chile.</w:t>
      </w:r>
    </w:p>
    <w:p w14:paraId="049052C8" w14:textId="77777777" w:rsidR="00326C28" w:rsidRDefault="00000000">
      <w:pPr>
        <w:spacing w:before="315" w:after="105" w:line="360" w:lineRule="auto"/>
        <w:ind w:left="-30"/>
      </w:pPr>
      <w:bookmarkStart w:id="4" w:name="demo_flow"/>
      <w:r>
        <w:rPr>
          <w:rFonts w:ascii="source serif 4" w:eastAsia="source serif 4" w:hAnsi="source serif 4" w:cs="source serif 4"/>
          <w:b/>
          <w:color w:val="000000"/>
          <w:sz w:val="24"/>
        </w:rPr>
        <w:lastRenderedPageBreak/>
        <w:t>Demo flow</w:t>
      </w:r>
      <w:bookmarkEnd w:id="4"/>
    </w:p>
    <w:p w14:paraId="2FC472E9" w14:textId="77777777" w:rsidR="00326C28" w:rsidRDefault="00000000">
      <w:pPr>
        <w:spacing w:before="315" w:after="105" w:line="360" w:lineRule="auto"/>
        <w:ind w:left="-30"/>
      </w:pPr>
      <w:bookmarkStart w:id="5" w:name="screen_1_homepage"/>
      <w:r>
        <w:rPr>
          <w:rFonts w:ascii="source serif 4" w:eastAsia="source serif 4" w:hAnsi="source serif 4" w:cs="source serif 4"/>
          <w:b/>
          <w:color w:val="000000"/>
          <w:sz w:val="24"/>
        </w:rPr>
        <w:t>Screen 1: Homepage</w:t>
      </w:r>
      <w:bookmarkEnd w:id="5"/>
    </w:p>
    <w:p w14:paraId="20ED0D82" w14:textId="77777777" w:rsidR="00326C28" w:rsidRDefault="00000000">
      <w:pPr>
        <w:spacing w:after="210" w:line="360" w:lineRule="auto"/>
      </w:pPr>
      <w:r>
        <w:rPr>
          <w:rFonts w:ascii="source serif 4" w:eastAsia="source serif 4" w:hAnsi="source serif 4" w:cs="source serif 4"/>
          <w:color w:val="000000"/>
        </w:rPr>
        <w:t>Suggested talk track:</w:t>
      </w:r>
    </w:p>
    <w:p w14:paraId="412BEAED" w14:textId="01100A9B" w:rsidR="00326C28" w:rsidRDefault="00000000">
      <w:pPr>
        <w:spacing w:after="210" w:line="360" w:lineRule="auto"/>
        <w:ind w:left="630"/>
      </w:pPr>
      <w:r>
        <w:rPr>
          <w:rFonts w:ascii="source serif 4" w:eastAsia="source serif 4" w:hAnsi="source serif 4" w:cs="source serif 4"/>
          <w:color w:val="000000"/>
        </w:rPr>
        <w:t>"This opening screen shows that the workflow is localized for Chile. You can see Spanish labels throughout the interface, and the platform messaging makes clear this is a sovereign-processing demo environment using synthetic patient cases."</w:t>
      </w:r>
    </w:p>
    <w:p w14:paraId="4CE05080" w14:textId="77777777" w:rsidR="00326C28" w:rsidRDefault="00000000">
      <w:pPr>
        <w:spacing w:before="315" w:after="105" w:line="360" w:lineRule="auto"/>
        <w:ind w:left="-30"/>
      </w:pPr>
      <w:bookmarkStart w:id="6" w:name="screen_2_start_a_new_evaluation"/>
      <w:r>
        <w:rPr>
          <w:rFonts w:ascii="source serif 4" w:eastAsia="source serif 4" w:hAnsi="source serif 4" w:cs="source serif 4"/>
          <w:b/>
          <w:color w:val="000000"/>
          <w:sz w:val="24"/>
        </w:rPr>
        <w:t>Screen 2: Start a new evaluation</w:t>
      </w:r>
      <w:bookmarkEnd w:id="6"/>
    </w:p>
    <w:p w14:paraId="547D2680" w14:textId="77777777" w:rsidR="00326C28" w:rsidRDefault="00000000">
      <w:pPr>
        <w:spacing w:after="210" w:line="360" w:lineRule="auto"/>
      </w:pPr>
      <w:r>
        <w:rPr>
          <w:rFonts w:ascii="source serif 4" w:eastAsia="source serif 4" w:hAnsi="source serif 4" w:cs="source serif 4"/>
          <w:color w:val="000000"/>
        </w:rPr>
        <w:t>Instruction:</w:t>
      </w:r>
    </w:p>
    <w:p w14:paraId="603ADAD5" w14:textId="77777777" w:rsidR="00326C28" w:rsidRDefault="00000000">
      <w:pPr>
        <w:numPr>
          <w:ilvl w:val="0"/>
          <w:numId w:val="3"/>
        </w:numPr>
        <w:spacing w:before="105" w:after="105" w:line="360" w:lineRule="auto"/>
      </w:pPr>
      <w:r>
        <w:rPr>
          <w:rFonts w:ascii="source serif 4" w:eastAsia="source serif 4" w:hAnsi="source serif 4" w:cs="source serif 4"/>
          <w:color w:val="000000"/>
        </w:rPr>
        <w:t xml:space="preserve">Click </w:t>
      </w:r>
      <w:r>
        <w:rPr>
          <w:rFonts w:ascii="source serif 4" w:eastAsia="source serif 4" w:hAnsi="source serif 4" w:cs="source serif 4"/>
          <w:b/>
          <w:color w:val="000000"/>
        </w:rPr>
        <w:t xml:space="preserve">Nueva </w:t>
      </w:r>
      <w:proofErr w:type="spellStart"/>
      <w:r>
        <w:rPr>
          <w:rFonts w:ascii="source serif 4" w:eastAsia="source serif 4" w:hAnsi="source serif 4" w:cs="source serif 4"/>
          <w:b/>
          <w:color w:val="000000"/>
        </w:rPr>
        <w:t>Evaluación</w:t>
      </w:r>
      <w:proofErr w:type="spellEnd"/>
      <w:r>
        <w:rPr>
          <w:rFonts w:ascii="source serif 4" w:eastAsia="source serif 4" w:hAnsi="source serif 4" w:cs="source serif 4"/>
          <w:color w:val="000000"/>
        </w:rPr>
        <w:t>.</w:t>
      </w:r>
    </w:p>
    <w:p w14:paraId="4CEA1184" w14:textId="77777777" w:rsidR="00326C28" w:rsidRDefault="00000000">
      <w:pPr>
        <w:spacing w:after="210" w:line="360" w:lineRule="auto"/>
      </w:pPr>
      <w:r>
        <w:rPr>
          <w:rFonts w:ascii="source serif 4" w:eastAsia="source serif 4" w:hAnsi="source serif 4" w:cs="source serif 4"/>
          <w:color w:val="000000"/>
        </w:rPr>
        <w:t>What to say:</w:t>
      </w:r>
    </w:p>
    <w:p w14:paraId="4AAEE39F" w14:textId="49BAB5AA" w:rsidR="00326C28" w:rsidRDefault="00000000">
      <w:pPr>
        <w:spacing w:after="210" w:line="360" w:lineRule="auto"/>
        <w:ind w:left="630"/>
      </w:pPr>
      <w:r>
        <w:rPr>
          <w:rFonts w:ascii="source serif 4" w:eastAsia="source serif 4" w:hAnsi="source serif 4" w:cs="source serif 4"/>
          <w:color w:val="000000"/>
        </w:rPr>
        <w:t>"Now I’m starting a new case. The workflow is designed to capture structured intake data first, because good triage depends on more than an image alone.</w:t>
      </w:r>
    </w:p>
    <w:p w14:paraId="325F2F77" w14:textId="77777777" w:rsidR="00326C28" w:rsidRDefault="00000000">
      <w:pPr>
        <w:spacing w:before="315" w:after="105" w:line="360" w:lineRule="auto"/>
        <w:ind w:left="-30"/>
      </w:pPr>
      <w:bookmarkStart w:id="7" w:name="screen_3_demo_mode_and_case_selection"/>
      <w:r>
        <w:rPr>
          <w:rFonts w:ascii="source serif 4" w:eastAsia="source serif 4" w:hAnsi="source serif 4" w:cs="source serif 4"/>
          <w:b/>
          <w:color w:val="000000"/>
          <w:sz w:val="24"/>
        </w:rPr>
        <w:t>Screen 3: Demo mode and case selection</w:t>
      </w:r>
      <w:bookmarkEnd w:id="7"/>
    </w:p>
    <w:p w14:paraId="08ACC6DE" w14:textId="31361769"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do:</w:t>
      </w:r>
    </w:p>
    <w:p w14:paraId="6755F5EF" w14:textId="77777777" w:rsidR="00326C28" w:rsidRDefault="00000000">
      <w:pPr>
        <w:numPr>
          <w:ilvl w:val="0"/>
          <w:numId w:val="4"/>
        </w:numPr>
        <w:spacing w:before="105" w:after="105" w:line="360" w:lineRule="auto"/>
      </w:pPr>
      <w:r>
        <w:rPr>
          <w:rFonts w:ascii="source serif 4" w:eastAsia="source serif 4" w:hAnsi="source serif 4" w:cs="source serif 4"/>
          <w:color w:val="000000"/>
        </w:rPr>
        <w:t>Confirm demo mode is active.</w:t>
      </w:r>
    </w:p>
    <w:p w14:paraId="67C8B002" w14:textId="77777777" w:rsidR="00326C28" w:rsidRDefault="00000000">
      <w:pPr>
        <w:numPr>
          <w:ilvl w:val="0"/>
          <w:numId w:val="4"/>
        </w:numPr>
        <w:spacing w:before="105" w:after="105" w:line="360" w:lineRule="auto"/>
      </w:pPr>
      <w:r>
        <w:rPr>
          <w:rFonts w:ascii="source serif 4" w:eastAsia="source serif 4" w:hAnsi="source serif 4" w:cs="source serif 4"/>
          <w:color w:val="000000"/>
        </w:rPr>
        <w:t>Open the demo case dropdown.</w:t>
      </w:r>
    </w:p>
    <w:p w14:paraId="191522EE" w14:textId="77777777" w:rsidR="00326C28" w:rsidRDefault="00000000">
      <w:pPr>
        <w:numPr>
          <w:ilvl w:val="0"/>
          <w:numId w:val="4"/>
        </w:numPr>
        <w:spacing w:before="105" w:after="105" w:line="360" w:lineRule="auto"/>
      </w:pPr>
      <w:r>
        <w:rPr>
          <w:rFonts w:ascii="source serif 4" w:eastAsia="source serif 4" w:hAnsi="source serif 4" w:cs="source serif 4"/>
          <w:color w:val="000000"/>
        </w:rPr>
        <w:t xml:space="preserve">Select the Chilean demo patient, ideally </w:t>
      </w:r>
      <w:r>
        <w:rPr>
          <w:rFonts w:ascii="source serif 4" w:eastAsia="source serif 4" w:hAnsi="source serif 4" w:cs="source serif 4"/>
          <w:b/>
          <w:color w:val="000000"/>
        </w:rPr>
        <w:t>970001 - María González (CESFAM / FONASA)</w:t>
      </w:r>
      <w:r>
        <w:rPr>
          <w:rFonts w:ascii="source serif 4" w:eastAsia="source serif 4" w:hAnsi="source serif 4" w:cs="source serif 4"/>
          <w:color w:val="000000"/>
        </w:rPr>
        <w:t xml:space="preserve"> if available.</w:t>
      </w:r>
    </w:p>
    <w:p w14:paraId="5AE9D502" w14:textId="77777777" w:rsidR="00326C28" w:rsidRDefault="00000000">
      <w:pPr>
        <w:numPr>
          <w:ilvl w:val="0"/>
          <w:numId w:val="4"/>
        </w:numPr>
        <w:spacing w:before="105" w:after="105" w:line="360" w:lineRule="auto"/>
      </w:pPr>
      <w:r>
        <w:rPr>
          <w:rFonts w:ascii="source serif 4" w:eastAsia="source serif 4" w:hAnsi="source serif 4" w:cs="source serif 4"/>
          <w:color w:val="000000"/>
        </w:rPr>
        <w:t xml:space="preserve">Click </w:t>
      </w:r>
      <w:r>
        <w:rPr>
          <w:rFonts w:ascii="source serif 4" w:eastAsia="source serif 4" w:hAnsi="source serif 4" w:cs="source serif 4"/>
          <w:b/>
          <w:color w:val="000000"/>
        </w:rPr>
        <w:t>LOAD CASE</w:t>
      </w:r>
      <w:r>
        <w:rPr>
          <w:rFonts w:ascii="source serif 4" w:eastAsia="source serif 4" w:hAnsi="source serif 4" w:cs="source serif 4"/>
          <w:color w:val="000000"/>
        </w:rPr>
        <w:t>.</w:t>
      </w:r>
    </w:p>
    <w:p w14:paraId="579D91AE" w14:textId="77777777" w:rsidR="00326C28" w:rsidRDefault="00000000">
      <w:pPr>
        <w:spacing w:after="210" w:line="360" w:lineRule="auto"/>
      </w:pPr>
      <w:r>
        <w:rPr>
          <w:rFonts w:ascii="source serif 4" w:eastAsia="source serif 4" w:hAnsi="source serif 4" w:cs="source serif 4"/>
          <w:color w:val="000000"/>
        </w:rPr>
        <w:t>What to say:</w:t>
      </w:r>
    </w:p>
    <w:p w14:paraId="52EAA5E3" w14:textId="111F7F74" w:rsidR="00326C28" w:rsidRDefault="00000000">
      <w:pPr>
        <w:spacing w:after="210" w:line="360" w:lineRule="auto"/>
        <w:ind w:left="630"/>
      </w:pPr>
      <w:r>
        <w:rPr>
          <w:rFonts w:ascii="source serif 4" w:eastAsia="source serif 4" w:hAnsi="source serif 4" w:cs="source serif 4"/>
          <w:color w:val="000000"/>
        </w:rPr>
        <w:t>"For this presentation I’m using a synthetic Chilean case so we can show the full workflow safely. The case is already structured around a real front-line context such as CESFAM and FONASA, which helps the audience connect the workflow to actual public-sector care delivery."</w:t>
      </w:r>
    </w:p>
    <w:p w14:paraId="0EEAE1F7" w14:textId="77777777" w:rsidR="00326C28" w:rsidRDefault="00000000">
      <w:pPr>
        <w:spacing w:before="315" w:after="105" w:line="360" w:lineRule="auto"/>
        <w:ind w:left="-30"/>
      </w:pPr>
      <w:bookmarkStart w:id="8" w:name="screen_4_intake_form"/>
      <w:r>
        <w:rPr>
          <w:rFonts w:ascii="source serif 4" w:eastAsia="source serif 4" w:hAnsi="source serif 4" w:cs="source serif 4"/>
          <w:b/>
          <w:color w:val="000000"/>
          <w:sz w:val="24"/>
        </w:rPr>
        <w:t>Screen 4: Intake form</w:t>
      </w:r>
      <w:bookmarkEnd w:id="8"/>
    </w:p>
    <w:p w14:paraId="63EB74CE" w14:textId="28FD50F4"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point out after the </w:t>
      </w:r>
      <w:proofErr w:type="spellStart"/>
      <w:r>
        <w:rPr>
          <w:rFonts w:ascii="source serif 4" w:eastAsia="source serif 4" w:hAnsi="source serif 4" w:cs="source serif 4"/>
          <w:color w:val="000000"/>
        </w:rPr>
        <w:t>case loads</w:t>
      </w:r>
      <w:proofErr w:type="spellEnd"/>
      <w:r>
        <w:rPr>
          <w:rFonts w:ascii="source serif 4" w:eastAsia="source serif 4" w:hAnsi="source serif 4" w:cs="source serif 4"/>
          <w:color w:val="000000"/>
        </w:rPr>
        <w:t>:</w:t>
      </w:r>
    </w:p>
    <w:p w14:paraId="5AECE5E4" w14:textId="37E9E369" w:rsidR="00326C28" w:rsidRDefault="00000000">
      <w:pPr>
        <w:numPr>
          <w:ilvl w:val="0"/>
          <w:numId w:val="5"/>
        </w:numPr>
        <w:spacing w:before="105" w:after="105" w:line="360" w:lineRule="auto"/>
      </w:pPr>
      <w:r>
        <w:rPr>
          <w:rFonts w:ascii="source serif 4" w:eastAsia="source serif 4" w:hAnsi="source serif 4" w:cs="source serif 4"/>
          <w:color w:val="000000"/>
        </w:rPr>
        <w:lastRenderedPageBreak/>
        <w:t>Complaint and history fields are pre-populated in Spanish for a faster demo walkthrough.</w:t>
      </w:r>
    </w:p>
    <w:p w14:paraId="4D3C3A9D" w14:textId="2A38EABE" w:rsidR="00326C28" w:rsidRDefault="00000000">
      <w:pPr>
        <w:numPr>
          <w:ilvl w:val="0"/>
          <w:numId w:val="5"/>
        </w:numPr>
        <w:spacing w:before="105" w:after="105" w:line="360" w:lineRule="auto"/>
      </w:pPr>
      <w:r>
        <w:rPr>
          <w:rFonts w:ascii="source serif 4" w:eastAsia="source serif 4" w:hAnsi="source serif 4" w:cs="source serif 4"/>
          <w:color w:val="000000"/>
        </w:rPr>
        <w:t>The form includes demographics, complaint, allergies, medications, and photos, which mirrors the presentation’s emphasis on clinical images plus patient context rather than image-only reasoning.</w:t>
      </w:r>
    </w:p>
    <w:p w14:paraId="1AA16A43" w14:textId="5DAB3AD5" w:rsidR="00326C28" w:rsidRDefault="00000000">
      <w:pPr>
        <w:numPr>
          <w:ilvl w:val="0"/>
          <w:numId w:val="5"/>
        </w:numPr>
        <w:spacing w:before="105" w:after="105" w:line="360" w:lineRule="auto"/>
      </w:pPr>
      <w:r>
        <w:rPr>
          <w:rFonts w:ascii="source serif 4" w:eastAsia="source serif 4" w:hAnsi="source serif 4" w:cs="source serif 4"/>
          <w:color w:val="000000"/>
        </w:rPr>
        <w:t>The photo thumbnails include a quality score, which helps explain that image quality is checked before downstream reasoning proceeds.</w:t>
      </w:r>
    </w:p>
    <w:p w14:paraId="3D763BEB" w14:textId="77777777" w:rsidR="00326C28" w:rsidRDefault="00000000">
      <w:pPr>
        <w:spacing w:after="210" w:line="360" w:lineRule="auto"/>
      </w:pPr>
      <w:r>
        <w:rPr>
          <w:rFonts w:ascii="source serif 4" w:eastAsia="source serif 4" w:hAnsi="source serif 4" w:cs="source serif 4"/>
          <w:color w:val="000000"/>
        </w:rPr>
        <w:t>Suggested talk track:</w:t>
      </w:r>
    </w:p>
    <w:p w14:paraId="7BE58D52" w14:textId="3211A537" w:rsidR="00326C28" w:rsidRDefault="00000000">
      <w:pPr>
        <w:spacing w:after="210" w:line="360" w:lineRule="auto"/>
        <w:ind w:left="630"/>
      </w:pPr>
      <w:r>
        <w:rPr>
          <w:rFonts w:ascii="source serif 4" w:eastAsia="source serif 4" w:hAnsi="source serif 4" w:cs="source serif 4"/>
          <w:color w:val="000000"/>
        </w:rPr>
        <w:t>"This is important: the system is not looking at an image in isolation. It uses the complaint, demographics, medications, allergies, and image evidence together. That is one reason it is positioned as a clinically governed diagnostic system rather than a black-box image classifier."</w:t>
      </w:r>
    </w:p>
    <w:p w14:paraId="306B72A9" w14:textId="77777777" w:rsidR="00326C28" w:rsidRDefault="00000000">
      <w:pPr>
        <w:spacing w:before="315" w:after="105" w:line="360" w:lineRule="auto"/>
        <w:ind w:left="-30"/>
      </w:pPr>
      <w:bookmarkStart w:id="9" w:name="screen_5_skin_tone_section"/>
      <w:r>
        <w:rPr>
          <w:rFonts w:ascii="source serif 4" w:eastAsia="source serif 4" w:hAnsi="source serif 4" w:cs="source serif 4"/>
          <w:b/>
          <w:color w:val="000000"/>
          <w:sz w:val="24"/>
        </w:rPr>
        <w:t>Screen 5: Skin tone section</w:t>
      </w:r>
      <w:bookmarkEnd w:id="9"/>
    </w:p>
    <w:p w14:paraId="251A7837" w14:textId="46EBF184"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do:</w:t>
      </w:r>
    </w:p>
    <w:p w14:paraId="0382A003" w14:textId="77777777" w:rsidR="00326C28" w:rsidRDefault="00000000">
      <w:pPr>
        <w:numPr>
          <w:ilvl w:val="0"/>
          <w:numId w:val="6"/>
        </w:numPr>
        <w:spacing w:before="105" w:after="105" w:line="360" w:lineRule="auto"/>
      </w:pPr>
      <w:r>
        <w:rPr>
          <w:rFonts w:ascii="source serif 4" w:eastAsia="source serif 4" w:hAnsi="source serif 4" w:cs="source serif 4"/>
          <w:color w:val="000000"/>
        </w:rPr>
        <w:t xml:space="preserve">Scroll to </w:t>
      </w:r>
      <w:r>
        <w:rPr>
          <w:rFonts w:ascii="source serif 4" w:eastAsia="source serif 4" w:hAnsi="source serif 4" w:cs="source serif 4"/>
          <w:b/>
          <w:color w:val="000000"/>
        </w:rPr>
        <w:t>Tono de Piel</w:t>
      </w:r>
      <w:r>
        <w:rPr>
          <w:rFonts w:ascii="source serif 4" w:eastAsia="source serif 4" w:hAnsi="source serif 4" w:cs="source serif 4"/>
          <w:color w:val="000000"/>
        </w:rPr>
        <w:t>.</w:t>
      </w:r>
    </w:p>
    <w:p w14:paraId="45415840" w14:textId="77777777" w:rsidR="00326C28" w:rsidRDefault="00000000">
      <w:pPr>
        <w:numPr>
          <w:ilvl w:val="0"/>
          <w:numId w:val="6"/>
        </w:numPr>
        <w:spacing w:before="105" w:after="105" w:line="360" w:lineRule="auto"/>
      </w:pPr>
      <w:r>
        <w:rPr>
          <w:rFonts w:ascii="source serif 4" w:eastAsia="source serif 4" w:hAnsi="source serif 4" w:cs="source serif 4"/>
          <w:color w:val="000000"/>
        </w:rPr>
        <w:t xml:space="preserve">Select </w:t>
      </w:r>
      <w:r>
        <w:rPr>
          <w:rFonts w:ascii="source serif 4" w:eastAsia="source serif 4" w:hAnsi="source serif 4" w:cs="source serif 4"/>
          <w:b/>
          <w:color w:val="000000"/>
        </w:rPr>
        <w:t>MST 4 — Fitzpatrick Tipo III</w:t>
      </w:r>
      <w:r>
        <w:rPr>
          <w:rFonts w:ascii="source serif 4" w:eastAsia="source serif 4" w:hAnsi="source serif 4" w:cs="source serif 4"/>
          <w:color w:val="000000"/>
        </w:rPr>
        <w:t>.</w:t>
      </w:r>
    </w:p>
    <w:p w14:paraId="76E35BD3" w14:textId="77777777" w:rsidR="00326C28" w:rsidRDefault="00000000">
      <w:pPr>
        <w:spacing w:after="210" w:line="360" w:lineRule="auto"/>
      </w:pPr>
      <w:r>
        <w:rPr>
          <w:rFonts w:ascii="source serif 4" w:eastAsia="source serif 4" w:hAnsi="source serif 4" w:cs="source serif 4"/>
          <w:color w:val="000000"/>
        </w:rPr>
        <w:t>What to say:</w:t>
      </w:r>
    </w:p>
    <w:p w14:paraId="0B469FEC" w14:textId="477B4559" w:rsidR="00326C28" w:rsidRDefault="00000000">
      <w:pPr>
        <w:spacing w:after="210" w:line="360" w:lineRule="auto"/>
        <w:ind w:left="630"/>
      </w:pPr>
      <w:r>
        <w:rPr>
          <w:rFonts w:ascii="source serif 4" w:eastAsia="source serif 4" w:hAnsi="source serif 4" w:cs="source serif 4"/>
          <w:color w:val="000000"/>
        </w:rPr>
        <w:t>"The presentation highlights why skin tone matters in Chile. Imported models can underperform when they are not calibrated to local skin-tone reality, so this workflow captures skin tone as a clinical input rather than ignoring it."</w:t>
      </w:r>
    </w:p>
    <w:p w14:paraId="2F71D45C" w14:textId="77777777" w:rsidR="00326C28" w:rsidRDefault="00000000">
      <w:pPr>
        <w:spacing w:after="210" w:line="360" w:lineRule="auto"/>
      </w:pPr>
      <w:r>
        <w:rPr>
          <w:rFonts w:ascii="source serif 4" w:eastAsia="source serif 4" w:hAnsi="source serif 4" w:cs="source serif 4"/>
          <w:color w:val="000000"/>
        </w:rPr>
        <w:t>If the calibration card appears, say:</w:t>
      </w:r>
    </w:p>
    <w:p w14:paraId="3CECAD08" w14:textId="0BDC2206" w:rsidR="00326C28" w:rsidRDefault="00000000">
      <w:pPr>
        <w:spacing w:after="210" w:line="360" w:lineRule="auto"/>
        <w:ind w:left="630"/>
      </w:pPr>
      <w:r>
        <w:rPr>
          <w:rFonts w:ascii="source serif 4" w:eastAsia="source serif 4" w:hAnsi="source serif 4" w:cs="source serif 4"/>
          <w:color w:val="000000"/>
        </w:rPr>
        <w:t>"This message reinforces the presentation point that local calibration improves safety and diagnostic performance for the Chilean population."</w:t>
      </w:r>
    </w:p>
    <w:p w14:paraId="5EB6DD0D" w14:textId="77777777" w:rsidR="00326C28" w:rsidRDefault="00000000">
      <w:pPr>
        <w:spacing w:before="315" w:after="105" w:line="360" w:lineRule="auto"/>
        <w:ind w:left="-30"/>
      </w:pPr>
      <w:bookmarkStart w:id="10" w:name="screen_6_run_analysis"/>
      <w:r>
        <w:rPr>
          <w:rFonts w:ascii="source serif 4" w:eastAsia="source serif 4" w:hAnsi="source serif 4" w:cs="source serif 4"/>
          <w:b/>
          <w:color w:val="000000"/>
          <w:sz w:val="24"/>
        </w:rPr>
        <w:t>Screen 6: Run analysis</w:t>
      </w:r>
      <w:bookmarkEnd w:id="10"/>
    </w:p>
    <w:p w14:paraId="284B3110" w14:textId="39A1C798"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do:</w:t>
      </w:r>
    </w:p>
    <w:p w14:paraId="67A5F785" w14:textId="77777777" w:rsidR="00326C28" w:rsidRDefault="00000000">
      <w:pPr>
        <w:numPr>
          <w:ilvl w:val="0"/>
          <w:numId w:val="7"/>
        </w:numPr>
        <w:spacing w:before="105" w:after="105" w:line="360" w:lineRule="auto"/>
      </w:pPr>
      <w:r>
        <w:rPr>
          <w:rFonts w:ascii="source serif 4" w:eastAsia="source serif 4" w:hAnsi="source serif 4" w:cs="source serif 4"/>
          <w:color w:val="000000"/>
        </w:rPr>
        <w:t xml:space="preserve">Click </w:t>
      </w:r>
      <w:proofErr w:type="spellStart"/>
      <w:r>
        <w:rPr>
          <w:rFonts w:ascii="source serif 4" w:eastAsia="source serif 4" w:hAnsi="source serif 4" w:cs="source serif 4"/>
          <w:b/>
          <w:color w:val="000000"/>
        </w:rPr>
        <w:t>Analizar</w:t>
      </w:r>
      <w:proofErr w:type="spellEnd"/>
      <w:r>
        <w:rPr>
          <w:rFonts w:ascii="source serif 4" w:eastAsia="source serif 4" w:hAnsi="source serif 4" w:cs="source serif 4"/>
          <w:b/>
          <w:color w:val="000000"/>
        </w:rPr>
        <w:t xml:space="preserve"> Caso</w:t>
      </w:r>
      <w:r>
        <w:rPr>
          <w:rFonts w:ascii="source serif 4" w:eastAsia="source serif 4" w:hAnsi="source serif 4" w:cs="source serif 4"/>
          <w:color w:val="000000"/>
        </w:rPr>
        <w:t>.</w:t>
      </w:r>
    </w:p>
    <w:p w14:paraId="651598CF" w14:textId="77777777" w:rsidR="00326C28" w:rsidRDefault="00000000">
      <w:pPr>
        <w:spacing w:after="210" w:line="360" w:lineRule="auto"/>
      </w:pPr>
      <w:r>
        <w:rPr>
          <w:rFonts w:ascii="source serif 4" w:eastAsia="source serif 4" w:hAnsi="source serif 4" w:cs="source serif 4"/>
          <w:color w:val="000000"/>
        </w:rPr>
        <w:t>What to say while the progress screen is visible:</w:t>
      </w:r>
    </w:p>
    <w:p w14:paraId="089421D5" w14:textId="77777777" w:rsidR="00326C28" w:rsidRDefault="00000000">
      <w:pPr>
        <w:spacing w:after="210" w:line="360" w:lineRule="auto"/>
        <w:ind w:left="630"/>
      </w:pPr>
      <w:r>
        <w:rPr>
          <w:rFonts w:ascii="source serif 4" w:eastAsia="source serif 4" w:hAnsi="source serif 4" w:cs="source serif 4"/>
          <w:color w:val="000000"/>
        </w:rPr>
        <w:t>"As the case runs, the system is moving through multiple stages. The client should not think of this as one black box. The presentation describes deterministic logic, pattern recognition, AI reasoning, and governance layers working together."[</w:t>
      </w:r>
      <w:proofErr w:type="gramStart"/>
      <w:r>
        <w:rPr>
          <w:rFonts w:ascii="source serif 4" w:eastAsia="source serif 4" w:hAnsi="source serif 4" w:cs="source serif 4"/>
          <w:color w:val="000000"/>
        </w:rPr>
        <w:t>cite:</w:t>
      </w:r>
      <w:proofErr w:type="gramEnd"/>
      <w:r>
        <w:rPr>
          <w:rFonts w:ascii="source serif 4" w:eastAsia="source serif 4" w:hAnsi="source serif 4" w:cs="source serif 4"/>
          <w:color w:val="000000"/>
        </w:rPr>
        <w:t>2]</w:t>
      </w:r>
    </w:p>
    <w:p w14:paraId="35E299AF" w14:textId="77777777" w:rsidR="00326C28" w:rsidRDefault="00000000">
      <w:pPr>
        <w:spacing w:after="210" w:line="360" w:lineRule="auto"/>
      </w:pPr>
      <w:r>
        <w:rPr>
          <w:rFonts w:ascii="source serif 4" w:eastAsia="source serif 4" w:hAnsi="source serif 4" w:cs="source serif 4"/>
          <w:color w:val="000000"/>
        </w:rPr>
        <w:lastRenderedPageBreak/>
        <w:t xml:space="preserve">If the progress area shows </w:t>
      </w:r>
      <w:proofErr w:type="spellStart"/>
      <w:r>
        <w:rPr>
          <w:rFonts w:ascii="source serif 4" w:eastAsia="source serif 4" w:hAnsi="source serif 4" w:cs="source serif 4"/>
          <w:color w:val="000000"/>
        </w:rPr>
        <w:t>MaxHumanIA</w:t>
      </w:r>
      <w:proofErr w:type="spellEnd"/>
      <w:r>
        <w:rPr>
          <w:rFonts w:ascii="source serif 4" w:eastAsia="source serif 4" w:hAnsi="source serif 4" w:cs="source serif 4"/>
          <w:color w:val="000000"/>
        </w:rPr>
        <w:t xml:space="preserve"> and </w:t>
      </w:r>
      <w:proofErr w:type="spellStart"/>
      <w:r>
        <w:rPr>
          <w:rFonts w:ascii="source serif 4" w:eastAsia="source serif 4" w:hAnsi="source serif 4" w:cs="source serif 4"/>
          <w:color w:val="000000"/>
        </w:rPr>
        <w:t>AristaMD</w:t>
      </w:r>
      <w:proofErr w:type="spellEnd"/>
      <w:r>
        <w:rPr>
          <w:rFonts w:ascii="source serif 4" w:eastAsia="source serif 4" w:hAnsi="source serif 4" w:cs="source serif 4"/>
          <w:color w:val="000000"/>
        </w:rPr>
        <w:t xml:space="preserve"> branding, say:</w:t>
      </w:r>
    </w:p>
    <w:p w14:paraId="512E95FB" w14:textId="5A14EF7F" w:rsidR="00326C28" w:rsidRDefault="00000000">
      <w:pPr>
        <w:spacing w:after="210" w:line="360" w:lineRule="auto"/>
        <w:ind w:left="630"/>
      </w:pPr>
      <w:r>
        <w:rPr>
          <w:rFonts w:ascii="source serif 4" w:eastAsia="source serif 4" w:hAnsi="source serif 4" w:cs="source serif 4"/>
          <w:color w:val="000000"/>
        </w:rPr>
        <w:t xml:space="preserve">"This is the joint workflow from </w:t>
      </w:r>
      <w:proofErr w:type="spellStart"/>
      <w:r>
        <w:rPr>
          <w:rFonts w:ascii="source serif 4" w:eastAsia="source serif 4" w:hAnsi="source serif 4" w:cs="source serif 4"/>
          <w:color w:val="000000"/>
        </w:rPr>
        <w:t>MaxHumanIA</w:t>
      </w:r>
      <w:proofErr w:type="spellEnd"/>
      <w:r>
        <w:rPr>
          <w:rFonts w:ascii="source serif 4" w:eastAsia="source serif 4" w:hAnsi="source serif 4" w:cs="source serif 4"/>
          <w:color w:val="000000"/>
        </w:rPr>
        <w:t xml:space="preserve"> and </w:t>
      </w:r>
      <w:proofErr w:type="spellStart"/>
      <w:r>
        <w:rPr>
          <w:rFonts w:ascii="source serif 4" w:eastAsia="source serif 4" w:hAnsi="source serif 4" w:cs="source serif 4"/>
          <w:color w:val="000000"/>
        </w:rPr>
        <w:t>AristaMD</w:t>
      </w:r>
      <w:proofErr w:type="spellEnd"/>
      <w:r>
        <w:rPr>
          <w:rFonts w:ascii="source serif 4" w:eastAsia="source serif 4" w:hAnsi="source serif 4" w:cs="source serif 4"/>
          <w:color w:val="000000"/>
        </w:rPr>
        <w:t>. The value is not just inference, but clinically governed triage with explainability and safety controls.</w:t>
      </w:r>
      <w:r w:rsidR="00092C4E">
        <w:rPr>
          <w:rFonts w:ascii="source serif 4" w:eastAsia="source serif 4" w:hAnsi="source serif 4" w:cs="source serif 4"/>
          <w:color w:val="000000"/>
        </w:rPr>
        <w:t>”</w:t>
      </w:r>
    </w:p>
    <w:p w14:paraId="033C9BFF" w14:textId="77777777" w:rsidR="00326C28" w:rsidRDefault="00000000">
      <w:pPr>
        <w:spacing w:before="315" w:after="105" w:line="360" w:lineRule="auto"/>
        <w:ind w:left="-30"/>
      </w:pPr>
      <w:bookmarkStart w:id="11" w:name="results_walkthrough"/>
      <w:r>
        <w:rPr>
          <w:rFonts w:ascii="source serif 4" w:eastAsia="source serif 4" w:hAnsi="source serif 4" w:cs="source serif 4"/>
          <w:b/>
          <w:color w:val="000000"/>
          <w:sz w:val="24"/>
        </w:rPr>
        <w:t>Results walkthrough</w:t>
      </w:r>
      <w:bookmarkEnd w:id="11"/>
    </w:p>
    <w:p w14:paraId="473948FF" w14:textId="77777777" w:rsidR="00326C28" w:rsidRDefault="00000000">
      <w:pPr>
        <w:spacing w:before="315" w:after="105" w:line="360" w:lineRule="auto"/>
        <w:ind w:left="-30"/>
      </w:pPr>
      <w:bookmarkStart w:id="12" w:name="screen_7_diagnosis_card"/>
      <w:r>
        <w:rPr>
          <w:rFonts w:ascii="source serif 4" w:eastAsia="source serif 4" w:hAnsi="source serif 4" w:cs="source serif 4"/>
          <w:b/>
          <w:color w:val="000000"/>
          <w:sz w:val="24"/>
        </w:rPr>
        <w:t>Screen 7: Diagnosis card</w:t>
      </w:r>
      <w:bookmarkEnd w:id="12"/>
    </w:p>
    <w:p w14:paraId="7BB243CA" w14:textId="77777777" w:rsidR="00326C28" w:rsidRDefault="00000000">
      <w:pPr>
        <w:spacing w:after="210" w:line="360" w:lineRule="auto"/>
      </w:pPr>
      <w:r>
        <w:rPr>
          <w:rFonts w:ascii="source serif 4" w:eastAsia="source serif 4" w:hAnsi="source serif 4" w:cs="source serif 4"/>
          <w:color w:val="000000"/>
        </w:rPr>
        <w:t>When the results page loads, Craig should point out:</w:t>
      </w:r>
    </w:p>
    <w:p w14:paraId="00DF9579" w14:textId="642B83BE" w:rsidR="00326C28" w:rsidRDefault="00000000">
      <w:pPr>
        <w:numPr>
          <w:ilvl w:val="0"/>
          <w:numId w:val="8"/>
        </w:numPr>
        <w:spacing w:before="105" w:after="105" w:line="360" w:lineRule="auto"/>
      </w:pPr>
      <w:r>
        <w:rPr>
          <w:rFonts w:ascii="source serif 4" w:eastAsia="source serif 4" w:hAnsi="source serif 4" w:cs="source serif 4"/>
          <w:color w:val="000000"/>
        </w:rPr>
        <w:t>The primary diagnosis appears at the top of the page if inference ran successfully</w:t>
      </w:r>
      <w:r w:rsidR="00092C4E">
        <w:rPr>
          <w:rFonts w:ascii="source serif 4" w:eastAsia="source serif 4" w:hAnsi="source serif 4" w:cs="source serif 4"/>
          <w:color w:val="000000"/>
        </w:rPr>
        <w:t>.</w:t>
      </w:r>
    </w:p>
    <w:p w14:paraId="1C75E474" w14:textId="18A49E63" w:rsidR="00326C28" w:rsidRDefault="00000000">
      <w:pPr>
        <w:numPr>
          <w:ilvl w:val="0"/>
          <w:numId w:val="8"/>
        </w:numPr>
        <w:spacing w:before="105" w:after="105" w:line="360" w:lineRule="auto"/>
      </w:pPr>
      <w:r>
        <w:rPr>
          <w:rFonts w:ascii="source serif 4" w:eastAsia="source serif 4" w:hAnsi="source serif 4" w:cs="source serif 4"/>
          <w:color w:val="000000"/>
        </w:rPr>
        <w:t>The result also shows a recommended disposition, which helps frame the platform as a triage and routing tool, not just a label generator.</w:t>
      </w:r>
    </w:p>
    <w:p w14:paraId="71C9F108" w14:textId="77777777" w:rsidR="00326C28" w:rsidRDefault="00000000">
      <w:pPr>
        <w:spacing w:after="210" w:line="360" w:lineRule="auto"/>
      </w:pPr>
      <w:r>
        <w:rPr>
          <w:rFonts w:ascii="source serif 4" w:eastAsia="source serif 4" w:hAnsi="source serif 4" w:cs="source serif 4"/>
          <w:color w:val="000000"/>
        </w:rPr>
        <w:t>Suggested talk track:</w:t>
      </w:r>
    </w:p>
    <w:p w14:paraId="6B30C2C4" w14:textId="784A1431" w:rsidR="00326C28" w:rsidRDefault="00000000">
      <w:pPr>
        <w:spacing w:after="210" w:line="360" w:lineRule="auto"/>
        <w:ind w:left="630"/>
      </w:pPr>
      <w:r>
        <w:rPr>
          <w:rFonts w:ascii="source serif 4" w:eastAsia="source serif 4" w:hAnsi="source serif 4" w:cs="source serif 4"/>
          <w:color w:val="000000"/>
        </w:rPr>
        <w:t>"At the top, the platform presents the leading working diagnosis and a recommended disposition. That is important because the real operational value is in helping route care appropriately and consistently."</w:t>
      </w:r>
    </w:p>
    <w:p w14:paraId="48ACCF37" w14:textId="77777777" w:rsidR="00326C28" w:rsidRDefault="00000000">
      <w:pPr>
        <w:spacing w:before="315" w:after="105" w:line="360" w:lineRule="auto"/>
        <w:ind w:left="-30"/>
      </w:pPr>
      <w:bookmarkStart w:id="13" w:name="screen_8_management_plan"/>
      <w:r>
        <w:rPr>
          <w:rFonts w:ascii="source serif 4" w:eastAsia="source serif 4" w:hAnsi="source serif 4" w:cs="source serif 4"/>
          <w:b/>
          <w:color w:val="000000"/>
          <w:sz w:val="24"/>
        </w:rPr>
        <w:t>Screen 8: Management plan</w:t>
      </w:r>
      <w:bookmarkEnd w:id="13"/>
    </w:p>
    <w:p w14:paraId="28964E1E" w14:textId="77777777" w:rsidR="00326C28" w:rsidRDefault="00000000">
      <w:pPr>
        <w:spacing w:after="210" w:line="360" w:lineRule="auto"/>
      </w:pPr>
      <w:r>
        <w:rPr>
          <w:rFonts w:ascii="source serif 4" w:eastAsia="source serif 4" w:hAnsi="source serif 4" w:cs="source serif 4"/>
          <w:color w:val="000000"/>
        </w:rPr>
        <w:t>What to say:</w:t>
      </w:r>
    </w:p>
    <w:p w14:paraId="293FA646" w14:textId="5DCED62D" w:rsidR="00326C28" w:rsidRDefault="00000000">
      <w:pPr>
        <w:spacing w:after="210" w:line="360" w:lineRule="auto"/>
        <w:ind w:left="630"/>
      </w:pPr>
      <w:r>
        <w:rPr>
          <w:rFonts w:ascii="source serif 4" w:eastAsia="source serif 4" w:hAnsi="source serif 4" w:cs="source serif 4"/>
          <w:color w:val="000000"/>
        </w:rPr>
        <w:t>"Below the diagnosis, the plan organizes recommended actions such as first-line therapy, follow-up steps, and home-care guidance. This makes the output usable for discussion and escalation rather than just showing a probability score."</w:t>
      </w:r>
    </w:p>
    <w:p w14:paraId="09DA88F3" w14:textId="77777777" w:rsidR="00326C28" w:rsidRDefault="00000000">
      <w:pPr>
        <w:spacing w:before="315" w:after="105" w:line="360" w:lineRule="auto"/>
        <w:ind w:left="-30"/>
      </w:pPr>
      <w:bookmarkStart w:id="14" w:name="screen_9_explainability_layers"/>
      <w:r>
        <w:rPr>
          <w:rFonts w:ascii="source serif 4" w:eastAsia="source serif 4" w:hAnsi="source serif 4" w:cs="source serif 4"/>
          <w:b/>
          <w:color w:val="000000"/>
          <w:sz w:val="24"/>
        </w:rPr>
        <w:t>Screen 9: Explainability layers</w:t>
      </w:r>
      <w:bookmarkEnd w:id="14"/>
    </w:p>
    <w:p w14:paraId="1FC48AA0" w14:textId="2C70D61F"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do:</w:t>
      </w:r>
    </w:p>
    <w:p w14:paraId="5206E661" w14:textId="77777777" w:rsidR="00326C28" w:rsidRDefault="00000000">
      <w:pPr>
        <w:numPr>
          <w:ilvl w:val="0"/>
          <w:numId w:val="9"/>
        </w:numPr>
        <w:spacing w:before="105" w:after="105" w:line="360" w:lineRule="auto"/>
      </w:pPr>
      <w:r>
        <w:rPr>
          <w:rFonts w:ascii="source serif 4" w:eastAsia="source serif 4" w:hAnsi="source serif 4" w:cs="source serif 4"/>
          <w:color w:val="000000"/>
        </w:rPr>
        <w:t>Scroll to the explainability section.</w:t>
      </w:r>
    </w:p>
    <w:p w14:paraId="6DC0F14D" w14:textId="77777777" w:rsidR="00326C28" w:rsidRDefault="00000000">
      <w:pPr>
        <w:numPr>
          <w:ilvl w:val="0"/>
          <w:numId w:val="9"/>
        </w:numPr>
        <w:spacing w:before="105" w:after="105" w:line="360" w:lineRule="auto"/>
      </w:pPr>
      <w:r>
        <w:rPr>
          <w:rFonts w:ascii="source serif 4" w:eastAsia="source serif 4" w:hAnsi="source serif 4" w:cs="source serif 4"/>
          <w:color w:val="000000"/>
        </w:rPr>
        <w:t>Briefly point out the layers without going too deep technically.</w:t>
      </w:r>
    </w:p>
    <w:p w14:paraId="1DF5FD8D" w14:textId="77777777" w:rsidR="00326C28" w:rsidRDefault="00000000">
      <w:pPr>
        <w:spacing w:after="210" w:line="360" w:lineRule="auto"/>
      </w:pPr>
      <w:r>
        <w:rPr>
          <w:rFonts w:ascii="source serif 4" w:eastAsia="source serif 4" w:hAnsi="source serif 4" w:cs="source serif 4"/>
          <w:color w:val="000000"/>
        </w:rPr>
        <w:t>Simple explanation Craig can use:</w:t>
      </w:r>
    </w:p>
    <w:p w14:paraId="010CD754" w14:textId="7FD33AED" w:rsidR="00326C28" w:rsidRDefault="00000000">
      <w:pPr>
        <w:numPr>
          <w:ilvl w:val="0"/>
          <w:numId w:val="10"/>
        </w:numPr>
        <w:spacing w:before="105" w:after="105" w:line="360" w:lineRule="auto"/>
      </w:pPr>
      <w:r>
        <w:rPr>
          <w:rFonts w:ascii="source serif 4" w:eastAsia="source serif 4" w:hAnsi="source serif 4" w:cs="source serif 4"/>
          <w:color w:val="000000"/>
        </w:rPr>
        <w:t>Image analysis: the system checks image evidence first.[</w:t>
      </w:r>
    </w:p>
    <w:p w14:paraId="64AD6178" w14:textId="2A0AD9CC" w:rsidR="00326C28" w:rsidRDefault="00000000">
      <w:pPr>
        <w:numPr>
          <w:ilvl w:val="0"/>
          <w:numId w:val="10"/>
        </w:numPr>
        <w:spacing w:before="105" w:after="105" w:line="360" w:lineRule="auto"/>
      </w:pPr>
      <w:r>
        <w:rPr>
          <w:rFonts w:ascii="source serif 4" w:eastAsia="source serif 4" w:hAnsi="source serif 4" w:cs="source serif 4"/>
          <w:color w:val="000000"/>
        </w:rPr>
        <w:t>Morphologic observations: it describes visible lesion features when quality allows.</w:t>
      </w:r>
    </w:p>
    <w:p w14:paraId="6A811C06" w14:textId="00AA409F" w:rsidR="00326C28" w:rsidRDefault="00000000">
      <w:pPr>
        <w:numPr>
          <w:ilvl w:val="0"/>
          <w:numId w:val="10"/>
        </w:numPr>
        <w:spacing w:before="105" w:after="105" w:line="360" w:lineRule="auto"/>
      </w:pPr>
      <w:r>
        <w:rPr>
          <w:rFonts w:ascii="source serif 4" w:eastAsia="source serif 4" w:hAnsi="source serif 4" w:cs="source serif 4"/>
          <w:color w:val="000000"/>
        </w:rPr>
        <w:lastRenderedPageBreak/>
        <w:t>FST calibration: it applies skin-tone context.</w:t>
      </w:r>
    </w:p>
    <w:p w14:paraId="761CF8E7" w14:textId="793D223C" w:rsidR="00326C28" w:rsidRDefault="00000000">
      <w:pPr>
        <w:numPr>
          <w:ilvl w:val="0"/>
          <w:numId w:val="10"/>
        </w:numPr>
        <w:spacing w:before="105" w:after="105" w:line="360" w:lineRule="auto"/>
      </w:pPr>
      <w:r>
        <w:rPr>
          <w:rFonts w:ascii="source serif 4" w:eastAsia="source serif 4" w:hAnsi="source serif 4" w:cs="source serif 4"/>
          <w:color w:val="000000"/>
        </w:rPr>
        <w:t>Clinical reasoning: it combines the structured context and visual evidence.</w:t>
      </w:r>
    </w:p>
    <w:p w14:paraId="5085B73E" w14:textId="74081451" w:rsidR="00326C28" w:rsidRDefault="00000000">
      <w:pPr>
        <w:numPr>
          <w:ilvl w:val="0"/>
          <w:numId w:val="10"/>
        </w:numPr>
        <w:spacing w:before="105" w:after="105" w:line="360" w:lineRule="auto"/>
      </w:pPr>
      <w:r>
        <w:rPr>
          <w:rFonts w:ascii="source serif 4" w:eastAsia="source serif 4" w:hAnsi="source serif 4" w:cs="source serif 4"/>
          <w:color w:val="000000"/>
        </w:rPr>
        <w:t>Governance and policy: it applies safety and escalation logic.</w:t>
      </w:r>
    </w:p>
    <w:p w14:paraId="34D3B2FF" w14:textId="77777777" w:rsidR="00326C28" w:rsidRDefault="00000000">
      <w:pPr>
        <w:spacing w:after="210" w:line="360" w:lineRule="auto"/>
      </w:pPr>
      <w:r>
        <w:rPr>
          <w:rFonts w:ascii="source serif 4" w:eastAsia="source serif 4" w:hAnsi="source serif 4" w:cs="source serif 4"/>
          <w:color w:val="000000"/>
        </w:rPr>
        <w:t>Suggested talk track:</w:t>
      </w:r>
    </w:p>
    <w:p w14:paraId="3886A293" w14:textId="060DB986" w:rsidR="00326C28" w:rsidRDefault="00000000">
      <w:pPr>
        <w:spacing w:after="210" w:line="360" w:lineRule="auto"/>
        <w:ind w:left="630"/>
      </w:pPr>
      <w:r>
        <w:rPr>
          <w:rFonts w:ascii="source serif 4" w:eastAsia="source serif 4" w:hAnsi="source serif 4" w:cs="source serif 4"/>
          <w:color w:val="000000"/>
        </w:rPr>
        <w:t>"This section is one of the most important parts of the demo. Instead of hiding the reasoning, the platform shows the chain in a way that clinicians and health-system leaders can audit. That directly supports the presentation’s message around explainability and governed deployment."</w:t>
      </w:r>
    </w:p>
    <w:p w14:paraId="2017B540" w14:textId="77777777" w:rsidR="00326C28" w:rsidRDefault="00000000">
      <w:pPr>
        <w:spacing w:before="315" w:after="105" w:line="360" w:lineRule="auto"/>
        <w:ind w:left="-30"/>
      </w:pPr>
      <w:bookmarkStart w:id="15" w:name="screen_10_clinical_consensus"/>
      <w:r>
        <w:rPr>
          <w:rFonts w:ascii="source serif 4" w:eastAsia="source serif 4" w:hAnsi="source serif 4" w:cs="source serif 4"/>
          <w:b/>
          <w:color w:val="000000"/>
          <w:sz w:val="24"/>
        </w:rPr>
        <w:t>Screen 10: Clinical consensus</w:t>
      </w:r>
      <w:bookmarkEnd w:id="15"/>
    </w:p>
    <w:p w14:paraId="4891158B" w14:textId="77777777" w:rsidR="00326C28" w:rsidRDefault="00000000">
      <w:pPr>
        <w:spacing w:after="210" w:line="360" w:lineRule="auto"/>
      </w:pPr>
      <w:r>
        <w:rPr>
          <w:rFonts w:ascii="source serif 4" w:eastAsia="source serif 4" w:hAnsi="source serif 4" w:cs="source serif 4"/>
          <w:color w:val="000000"/>
        </w:rPr>
        <w:t>What to say:</w:t>
      </w:r>
    </w:p>
    <w:p w14:paraId="00F43F4E" w14:textId="4C8C1D75" w:rsidR="00326C28" w:rsidRDefault="00000000">
      <w:pPr>
        <w:spacing w:after="210" w:line="360" w:lineRule="auto"/>
        <w:ind w:left="630"/>
      </w:pPr>
      <w:r>
        <w:rPr>
          <w:rFonts w:ascii="source serif 4" w:eastAsia="source serif 4" w:hAnsi="source serif 4" w:cs="source serif 4"/>
          <w:color w:val="000000"/>
        </w:rPr>
        <w:t>"When the platform shows clinical consensus, it is helping the user understand whether the rules-based logic and the AI reasoning aligned. That kind of visibility matters when the audience is thinking about trust, quality assurance, and governance."</w:t>
      </w:r>
    </w:p>
    <w:p w14:paraId="352D4397" w14:textId="77777777" w:rsidR="00326C28" w:rsidRDefault="00000000">
      <w:pPr>
        <w:spacing w:before="315" w:after="105" w:line="360" w:lineRule="auto"/>
        <w:ind w:left="-30"/>
      </w:pPr>
      <w:bookmarkStart w:id="16" w:name="screen_11_print_report"/>
      <w:r>
        <w:rPr>
          <w:rFonts w:ascii="source serif 4" w:eastAsia="source serif 4" w:hAnsi="source serif 4" w:cs="source serif 4"/>
          <w:b/>
          <w:color w:val="000000"/>
          <w:sz w:val="24"/>
        </w:rPr>
        <w:t>Screen 11: Print report</w:t>
      </w:r>
      <w:bookmarkEnd w:id="16"/>
    </w:p>
    <w:p w14:paraId="2486D0CC" w14:textId="1CB31F97" w:rsidR="00326C28" w:rsidRDefault="00000000">
      <w:pPr>
        <w:spacing w:after="210" w:line="360" w:lineRule="auto"/>
      </w:pPr>
      <w:r>
        <w:rPr>
          <w:rFonts w:ascii="source serif 4" w:eastAsia="source serif 4" w:hAnsi="source serif 4" w:cs="source serif 4"/>
          <w:color w:val="000000"/>
        </w:rPr>
        <w:t xml:space="preserve">What </w:t>
      </w:r>
      <w:r w:rsidR="00092C4E">
        <w:rPr>
          <w:rFonts w:ascii="source serif 4" w:eastAsia="source serif 4" w:hAnsi="source serif 4" w:cs="source serif 4"/>
          <w:color w:val="000000"/>
        </w:rPr>
        <w:t>you</w:t>
      </w:r>
      <w:r>
        <w:rPr>
          <w:rFonts w:ascii="source serif 4" w:eastAsia="source serif 4" w:hAnsi="source serif 4" w:cs="source serif 4"/>
          <w:color w:val="000000"/>
        </w:rPr>
        <w:t xml:space="preserve"> should do:</w:t>
      </w:r>
    </w:p>
    <w:p w14:paraId="6304F863" w14:textId="77777777" w:rsidR="00326C28" w:rsidRDefault="00000000">
      <w:pPr>
        <w:numPr>
          <w:ilvl w:val="0"/>
          <w:numId w:val="11"/>
        </w:numPr>
        <w:spacing w:before="105" w:after="105" w:line="360" w:lineRule="auto"/>
      </w:pPr>
      <w:r>
        <w:rPr>
          <w:rFonts w:ascii="source serif 4" w:eastAsia="source serif 4" w:hAnsi="source serif 4" w:cs="source serif 4"/>
          <w:color w:val="000000"/>
        </w:rPr>
        <w:t xml:space="preserve">Click </w:t>
      </w:r>
      <w:proofErr w:type="spellStart"/>
      <w:r>
        <w:rPr>
          <w:rFonts w:ascii="source serif 4" w:eastAsia="source serif 4" w:hAnsi="source serif 4" w:cs="source serif 4"/>
          <w:b/>
          <w:color w:val="000000"/>
        </w:rPr>
        <w:t>Imprimir</w:t>
      </w:r>
      <w:proofErr w:type="spellEnd"/>
      <w:r>
        <w:rPr>
          <w:rFonts w:ascii="source serif 4" w:eastAsia="source serif 4" w:hAnsi="source serif 4" w:cs="source serif 4"/>
          <w:b/>
          <w:color w:val="000000"/>
        </w:rPr>
        <w:t xml:space="preserve"> Informe</w:t>
      </w:r>
      <w:r>
        <w:rPr>
          <w:rFonts w:ascii="source serif 4" w:eastAsia="source serif 4" w:hAnsi="source serif 4" w:cs="source serif 4"/>
          <w:color w:val="000000"/>
        </w:rPr>
        <w:t>.</w:t>
      </w:r>
    </w:p>
    <w:p w14:paraId="50B9E117" w14:textId="77777777" w:rsidR="00326C28" w:rsidRDefault="00000000">
      <w:pPr>
        <w:numPr>
          <w:ilvl w:val="0"/>
          <w:numId w:val="11"/>
        </w:numPr>
        <w:spacing w:before="105" w:after="105" w:line="360" w:lineRule="auto"/>
      </w:pPr>
      <w:r>
        <w:rPr>
          <w:rFonts w:ascii="source serif 4" w:eastAsia="source serif 4" w:hAnsi="source serif 4" w:cs="source serif 4"/>
          <w:color w:val="000000"/>
        </w:rPr>
        <w:t xml:space="preserve">If prompted, choose </w:t>
      </w:r>
      <w:r>
        <w:rPr>
          <w:rFonts w:ascii="source serif 4" w:eastAsia="source serif 4" w:hAnsi="source serif 4" w:cs="source serif 4"/>
          <w:b/>
          <w:color w:val="000000"/>
        </w:rPr>
        <w:t>ESTÁNDAR (PDF)</w:t>
      </w:r>
      <w:r>
        <w:rPr>
          <w:rFonts w:ascii="source serif 4" w:eastAsia="source serif 4" w:hAnsi="source serif 4" w:cs="source serif 4"/>
          <w:color w:val="000000"/>
        </w:rPr>
        <w:t>.</w:t>
      </w:r>
    </w:p>
    <w:p w14:paraId="05FD1FE7" w14:textId="77777777" w:rsidR="00326C28" w:rsidRDefault="00000000">
      <w:pPr>
        <w:spacing w:after="210" w:line="360" w:lineRule="auto"/>
      </w:pPr>
      <w:r>
        <w:rPr>
          <w:rFonts w:ascii="source serif 4" w:eastAsia="source serif 4" w:hAnsi="source serif 4" w:cs="source serif 4"/>
          <w:color w:val="000000"/>
        </w:rPr>
        <w:t>What to say:</w:t>
      </w:r>
    </w:p>
    <w:p w14:paraId="5ABD8DA6" w14:textId="29723615" w:rsidR="00326C28" w:rsidRDefault="00000000">
      <w:pPr>
        <w:spacing w:after="210" w:line="360" w:lineRule="auto"/>
        <w:ind w:left="630"/>
      </w:pPr>
      <w:r>
        <w:rPr>
          <w:rFonts w:ascii="source serif 4" w:eastAsia="source serif 4" w:hAnsi="source serif 4" w:cs="source serif 4"/>
          <w:color w:val="000000"/>
        </w:rPr>
        <w:t>"The report step is useful because it turns the assessment into a format that can be reviewed, shared, and audited. For a client audience, this helps demonstrate that the workflow fits documentation and communication needs, not just model output."</w:t>
      </w:r>
    </w:p>
    <w:p w14:paraId="34F00401" w14:textId="77777777" w:rsidR="00326C28" w:rsidRDefault="00000000">
      <w:pPr>
        <w:spacing w:before="315" w:after="105" w:line="360" w:lineRule="auto"/>
        <w:ind w:left="-30"/>
      </w:pPr>
      <w:bookmarkStart w:id="17" w:name="speaker_notes"/>
      <w:r>
        <w:rPr>
          <w:rFonts w:ascii="source serif 4" w:eastAsia="source serif 4" w:hAnsi="source serif 4" w:cs="source serif 4"/>
          <w:b/>
          <w:color w:val="000000"/>
          <w:sz w:val="24"/>
        </w:rPr>
        <w:t>Speaker notes</w:t>
      </w:r>
      <w:bookmarkEnd w:id="17"/>
    </w:p>
    <w:p w14:paraId="76D66703" w14:textId="3F556B03" w:rsidR="00326C28" w:rsidRDefault="00000000">
      <w:pPr>
        <w:spacing w:before="315" w:after="105" w:line="360" w:lineRule="auto"/>
        <w:ind w:left="-30"/>
      </w:pPr>
      <w:bookmarkStart w:id="18" w:name="what_craig_should_emphasize"/>
      <w:r>
        <w:rPr>
          <w:rFonts w:ascii="source serif 4" w:eastAsia="source serif 4" w:hAnsi="source serif 4" w:cs="source serif 4"/>
          <w:b/>
          <w:color w:val="000000"/>
          <w:sz w:val="24"/>
        </w:rPr>
        <w:t xml:space="preserve">What </w:t>
      </w:r>
      <w:r w:rsidR="00092C4E">
        <w:rPr>
          <w:rFonts w:ascii="source serif 4" w:eastAsia="source serif 4" w:hAnsi="source serif 4" w:cs="source serif 4"/>
          <w:b/>
          <w:color w:val="000000"/>
          <w:sz w:val="24"/>
        </w:rPr>
        <w:t>You</w:t>
      </w:r>
      <w:r>
        <w:rPr>
          <w:rFonts w:ascii="source serif 4" w:eastAsia="source serif 4" w:hAnsi="source serif 4" w:cs="source serif 4"/>
          <w:b/>
          <w:color w:val="000000"/>
          <w:sz w:val="24"/>
        </w:rPr>
        <w:t xml:space="preserve"> should emphasize</w:t>
      </w:r>
      <w:bookmarkEnd w:id="18"/>
    </w:p>
    <w:p w14:paraId="1A3AD754" w14:textId="1183679F" w:rsidR="00326C28" w:rsidRDefault="00000000">
      <w:pPr>
        <w:numPr>
          <w:ilvl w:val="0"/>
          <w:numId w:val="12"/>
        </w:numPr>
        <w:spacing w:before="105" w:after="105" w:line="360" w:lineRule="auto"/>
      </w:pPr>
      <w:r>
        <w:rPr>
          <w:rFonts w:ascii="source serif 4" w:eastAsia="source serif 4" w:hAnsi="source serif 4" w:cs="source serif 4"/>
          <w:color w:val="000000"/>
        </w:rPr>
        <w:t xml:space="preserve">This is a clinical-image-first workflow, not a </w:t>
      </w:r>
      <w:proofErr w:type="spellStart"/>
      <w:r>
        <w:rPr>
          <w:rFonts w:ascii="source serif 4" w:eastAsia="source serif 4" w:hAnsi="source serif 4" w:cs="source serif 4"/>
          <w:color w:val="000000"/>
        </w:rPr>
        <w:t>dermascope</w:t>
      </w:r>
      <w:proofErr w:type="spellEnd"/>
      <w:r>
        <w:rPr>
          <w:rFonts w:ascii="source serif 4" w:eastAsia="source serif 4" w:hAnsi="source serif 4" w:cs="source serif 4"/>
          <w:color w:val="000000"/>
        </w:rPr>
        <w:t>-dependent workflow.</w:t>
      </w:r>
    </w:p>
    <w:p w14:paraId="5E6360F2" w14:textId="3C5479B0" w:rsidR="00326C28" w:rsidRDefault="00000000">
      <w:pPr>
        <w:numPr>
          <w:ilvl w:val="0"/>
          <w:numId w:val="12"/>
        </w:numPr>
        <w:spacing w:before="105" w:after="105" w:line="360" w:lineRule="auto"/>
      </w:pPr>
      <w:r>
        <w:rPr>
          <w:rFonts w:ascii="source serif 4" w:eastAsia="source serif 4" w:hAnsi="source serif 4" w:cs="source serif 4"/>
          <w:color w:val="000000"/>
        </w:rPr>
        <w:t>The system is built around Chilean context, including local calibration and sovereign data handling.</w:t>
      </w:r>
    </w:p>
    <w:p w14:paraId="258AFCEE" w14:textId="77777777" w:rsidR="00326C28" w:rsidRDefault="00000000">
      <w:pPr>
        <w:numPr>
          <w:ilvl w:val="0"/>
          <w:numId w:val="12"/>
        </w:numPr>
        <w:spacing w:before="105" w:after="105" w:line="360" w:lineRule="auto"/>
      </w:pPr>
      <w:r>
        <w:rPr>
          <w:rFonts w:ascii="source serif 4" w:eastAsia="source serif 4" w:hAnsi="source serif 4" w:cs="source serif 4"/>
          <w:color w:val="000000"/>
        </w:rPr>
        <w:t>The platform is safety-governed and explainable before AI fallback, which is a major differentiator in the presentation.[cite:2]</w:t>
      </w:r>
    </w:p>
    <w:p w14:paraId="60160835" w14:textId="278D7710" w:rsidR="00326C28" w:rsidRDefault="00000000">
      <w:pPr>
        <w:numPr>
          <w:ilvl w:val="0"/>
          <w:numId w:val="12"/>
        </w:numPr>
        <w:spacing w:before="105" w:after="105" w:line="360" w:lineRule="auto"/>
      </w:pPr>
      <w:r>
        <w:rPr>
          <w:rFonts w:ascii="source serif 4" w:eastAsia="source serif 4" w:hAnsi="source serif 4" w:cs="source serif 4"/>
          <w:color w:val="000000"/>
        </w:rPr>
        <w:lastRenderedPageBreak/>
        <w:t>The purpose is triage support and care routing, not autonomous diagnosis.</w:t>
      </w:r>
    </w:p>
    <w:p w14:paraId="4845B99D" w14:textId="11549F48" w:rsidR="00326C28" w:rsidRDefault="00000000">
      <w:pPr>
        <w:spacing w:before="315" w:after="105" w:line="360" w:lineRule="auto"/>
        <w:ind w:left="-30"/>
      </w:pPr>
      <w:bookmarkStart w:id="19" w:name="what_craig_should_avoid_saying"/>
      <w:r>
        <w:rPr>
          <w:rFonts w:ascii="source serif 4" w:eastAsia="source serif 4" w:hAnsi="source serif 4" w:cs="source serif 4"/>
          <w:b/>
          <w:color w:val="000000"/>
          <w:sz w:val="24"/>
        </w:rPr>
        <w:t xml:space="preserve">What </w:t>
      </w:r>
      <w:proofErr w:type="spellStart"/>
      <w:proofErr w:type="gramStart"/>
      <w:r w:rsidR="00092C4E">
        <w:rPr>
          <w:rFonts w:ascii="source serif 4" w:eastAsia="source serif 4" w:hAnsi="source serif 4" w:cs="source serif 4"/>
          <w:b/>
          <w:color w:val="000000"/>
          <w:sz w:val="24"/>
        </w:rPr>
        <w:t>Your</w:t>
      </w:r>
      <w:proofErr w:type="spellEnd"/>
      <w:proofErr w:type="gramEnd"/>
      <w:r>
        <w:rPr>
          <w:rFonts w:ascii="source serif 4" w:eastAsia="source serif 4" w:hAnsi="source serif 4" w:cs="source serif 4"/>
          <w:b/>
          <w:color w:val="000000"/>
          <w:sz w:val="24"/>
        </w:rPr>
        <w:t xml:space="preserve"> should avoid saying</w:t>
      </w:r>
      <w:bookmarkEnd w:id="19"/>
    </w:p>
    <w:p w14:paraId="35EE8624" w14:textId="77777777" w:rsidR="00326C28" w:rsidRDefault="00000000">
      <w:pPr>
        <w:numPr>
          <w:ilvl w:val="0"/>
          <w:numId w:val="13"/>
        </w:numPr>
        <w:spacing w:before="105" w:after="105" w:line="360" w:lineRule="auto"/>
      </w:pPr>
      <w:r>
        <w:rPr>
          <w:rFonts w:ascii="source serif 4" w:eastAsia="source serif 4" w:hAnsi="source serif 4" w:cs="source serif 4"/>
          <w:color w:val="000000"/>
        </w:rPr>
        <w:t>Do not say the system replaces doctors.</w:t>
      </w:r>
    </w:p>
    <w:p w14:paraId="1A9CDF35" w14:textId="77777777" w:rsidR="00326C28" w:rsidRDefault="00000000">
      <w:pPr>
        <w:numPr>
          <w:ilvl w:val="0"/>
          <w:numId w:val="13"/>
        </w:numPr>
        <w:spacing w:before="105" w:after="105" w:line="360" w:lineRule="auto"/>
      </w:pPr>
      <w:r>
        <w:rPr>
          <w:rFonts w:ascii="source serif 4" w:eastAsia="source serif 4" w:hAnsi="source serif 4" w:cs="source serif 4"/>
          <w:color w:val="000000"/>
        </w:rPr>
        <w:t>Do not claim this is a final diagnosis engine.</w:t>
      </w:r>
    </w:p>
    <w:p w14:paraId="0F2BBCB6" w14:textId="77777777" w:rsidR="00326C28" w:rsidRDefault="00000000">
      <w:pPr>
        <w:numPr>
          <w:ilvl w:val="0"/>
          <w:numId w:val="13"/>
        </w:numPr>
        <w:spacing w:before="105" w:after="105" w:line="360" w:lineRule="auto"/>
      </w:pPr>
      <w:r>
        <w:rPr>
          <w:rFonts w:ascii="source serif 4" w:eastAsia="source serif 4" w:hAnsi="source serif 4" w:cs="source serif 4"/>
          <w:color w:val="000000"/>
        </w:rPr>
        <w:t>Do not explain model architecture in technical depth unless asked.</w:t>
      </w:r>
    </w:p>
    <w:p w14:paraId="1BF35E66" w14:textId="77777777" w:rsidR="00326C28" w:rsidRDefault="00000000">
      <w:pPr>
        <w:numPr>
          <w:ilvl w:val="0"/>
          <w:numId w:val="13"/>
        </w:numPr>
        <w:spacing w:before="105" w:after="105" w:line="360" w:lineRule="auto"/>
      </w:pPr>
      <w:r>
        <w:rPr>
          <w:rFonts w:ascii="source serif 4" w:eastAsia="source serif 4" w:hAnsi="source serif 4" w:cs="source serif 4"/>
          <w:color w:val="000000"/>
        </w:rPr>
        <w:t>Do not promise production deployment details that are not on screen.</w:t>
      </w:r>
    </w:p>
    <w:p w14:paraId="62791F15" w14:textId="77777777" w:rsidR="00326C28" w:rsidRDefault="00000000">
      <w:pPr>
        <w:spacing w:before="315" w:after="105" w:line="360" w:lineRule="auto"/>
        <w:ind w:left="-30"/>
      </w:pPr>
      <w:bookmarkStart w:id="20" w:name="quick_q_a_help"/>
      <w:r>
        <w:rPr>
          <w:rFonts w:ascii="source serif 4" w:eastAsia="source serif 4" w:hAnsi="source serif 4" w:cs="source serif 4"/>
          <w:b/>
          <w:color w:val="000000"/>
          <w:sz w:val="24"/>
        </w:rPr>
        <w:t>Quick Q&amp;A help</w:t>
      </w:r>
      <w:bookmarkEnd w:id="20"/>
    </w:p>
    <w:p w14:paraId="5BAA5307" w14:textId="77777777" w:rsidR="00326C28" w:rsidRDefault="00000000">
      <w:pPr>
        <w:spacing w:before="315" w:after="105" w:line="360" w:lineRule="auto"/>
        <w:ind w:left="-30"/>
      </w:pPr>
      <w:bookmarkStart w:id="21" w:name="if_a_client_asks_why_is_skin_tone_522252"/>
      <w:r>
        <w:rPr>
          <w:rFonts w:ascii="source serif 4" w:eastAsia="source serif 4" w:hAnsi="source serif 4" w:cs="source serif 4"/>
          <w:b/>
          <w:color w:val="000000"/>
          <w:sz w:val="24"/>
        </w:rPr>
        <w:t>If a client asks, "Why is skin tone included?"</w:t>
      </w:r>
      <w:bookmarkEnd w:id="21"/>
    </w:p>
    <w:p w14:paraId="30400AB0" w14:textId="77777777" w:rsidR="00326C28" w:rsidRDefault="00000000">
      <w:pPr>
        <w:spacing w:after="210" w:line="360" w:lineRule="auto"/>
      </w:pPr>
      <w:r>
        <w:rPr>
          <w:rFonts w:ascii="source serif 4" w:eastAsia="source serif 4" w:hAnsi="source serif 4" w:cs="source serif 4"/>
          <w:color w:val="000000"/>
        </w:rPr>
        <w:t>Suggested answer:</w:t>
      </w:r>
    </w:p>
    <w:p w14:paraId="23E6BEEE" w14:textId="2534B6D8" w:rsidR="00326C28" w:rsidRDefault="00000000">
      <w:pPr>
        <w:spacing w:after="210" w:line="360" w:lineRule="auto"/>
        <w:ind w:left="630"/>
      </w:pPr>
      <w:r>
        <w:rPr>
          <w:rFonts w:ascii="source serif 4" w:eastAsia="source serif 4" w:hAnsi="source serif 4" w:cs="source serif 4"/>
          <w:color w:val="000000"/>
        </w:rPr>
        <w:t>"Because Chilean patients are not well represented by many imported datasets. The presentation makes the case that local calibration improves accuracy and safety, so skin tone is treated as a clinically relevant input."</w:t>
      </w:r>
    </w:p>
    <w:p w14:paraId="663784C1" w14:textId="77777777" w:rsidR="00326C28" w:rsidRDefault="00000000">
      <w:pPr>
        <w:spacing w:before="315" w:after="105" w:line="360" w:lineRule="auto"/>
        <w:ind w:left="-30"/>
      </w:pPr>
      <w:bookmarkStart w:id="22" w:name="if_a_client_asks_why_not_just_use_16bc3f"/>
      <w:r>
        <w:rPr>
          <w:rFonts w:ascii="source serif 4" w:eastAsia="source serif 4" w:hAnsi="source serif 4" w:cs="source serif 4"/>
          <w:b/>
          <w:color w:val="000000"/>
          <w:sz w:val="24"/>
        </w:rPr>
        <w:t>If a client asks, "Why not just use a skin-cancer model?"</w:t>
      </w:r>
      <w:bookmarkEnd w:id="22"/>
    </w:p>
    <w:p w14:paraId="7AECC736" w14:textId="77777777" w:rsidR="00326C28" w:rsidRDefault="00000000">
      <w:pPr>
        <w:spacing w:after="210" w:line="360" w:lineRule="auto"/>
      </w:pPr>
      <w:r>
        <w:rPr>
          <w:rFonts w:ascii="source serif 4" w:eastAsia="source serif 4" w:hAnsi="source serif 4" w:cs="source serif 4"/>
          <w:color w:val="000000"/>
        </w:rPr>
        <w:t>Suggested answer:</w:t>
      </w:r>
    </w:p>
    <w:p w14:paraId="68A3606B" w14:textId="6EC68CC5" w:rsidR="00326C28" w:rsidRDefault="00000000">
      <w:pPr>
        <w:spacing w:after="210" w:line="360" w:lineRule="auto"/>
        <w:ind w:left="630"/>
      </w:pPr>
      <w:r>
        <w:rPr>
          <w:rFonts w:ascii="source serif 4" w:eastAsia="source serif 4" w:hAnsi="source serif 4" w:cs="source serif 4"/>
          <w:color w:val="000000"/>
        </w:rPr>
        <w:t>"Because the presentation is focused on the real Chilean case mix, where many cases are inflammatory, infectious, or routine rather than skin-cancer-only workflows. This platform is positioned as a broader dermatology triage system."</w:t>
      </w:r>
    </w:p>
    <w:p w14:paraId="5EB6E82C" w14:textId="77777777" w:rsidR="00326C28" w:rsidRDefault="00000000">
      <w:pPr>
        <w:spacing w:before="315" w:after="105" w:line="360" w:lineRule="auto"/>
        <w:ind w:left="-30"/>
      </w:pPr>
      <w:bookmarkStart w:id="23" w:name="if_a_client_asks_what_makes_this_6abf7a"/>
      <w:r>
        <w:rPr>
          <w:rFonts w:ascii="source serif 4" w:eastAsia="source serif 4" w:hAnsi="source serif 4" w:cs="source serif 4"/>
          <w:b/>
          <w:color w:val="000000"/>
          <w:sz w:val="24"/>
        </w:rPr>
        <w:t>If a client asks, "What makes this different?"</w:t>
      </w:r>
      <w:bookmarkEnd w:id="23"/>
    </w:p>
    <w:p w14:paraId="29F5D121" w14:textId="77777777" w:rsidR="00326C28" w:rsidRDefault="00000000">
      <w:pPr>
        <w:spacing w:after="210" w:line="360" w:lineRule="auto"/>
      </w:pPr>
      <w:r>
        <w:rPr>
          <w:rFonts w:ascii="source serif 4" w:eastAsia="source serif 4" w:hAnsi="source serif 4" w:cs="source serif 4"/>
          <w:color w:val="000000"/>
        </w:rPr>
        <w:t>Suggested answer:</w:t>
      </w:r>
    </w:p>
    <w:p w14:paraId="56649D1A" w14:textId="0F570A7C" w:rsidR="00326C28" w:rsidRDefault="00000000">
      <w:pPr>
        <w:spacing w:after="210" w:line="360" w:lineRule="auto"/>
        <w:ind w:left="630"/>
      </w:pPr>
      <w:r>
        <w:rPr>
          <w:rFonts w:ascii="source serif 4" w:eastAsia="source serif 4" w:hAnsi="source serif 4" w:cs="source serif 4"/>
          <w:color w:val="000000"/>
        </w:rPr>
        <w:t>"Three things: local calibration, safety-first reasoning, and sovereign governance. Those are the core strategic messages in the presentation, and the demo is designed to make each one visible on screen."</w:t>
      </w:r>
    </w:p>
    <w:p w14:paraId="6CEBDE89" w14:textId="77777777" w:rsidR="00326C28" w:rsidRDefault="00000000">
      <w:pPr>
        <w:spacing w:before="315" w:after="105" w:line="360" w:lineRule="auto"/>
        <w:ind w:left="-30"/>
      </w:pPr>
      <w:bookmarkStart w:id="24" w:name="one_page_cheat_sheet"/>
      <w:r>
        <w:rPr>
          <w:rFonts w:ascii="source serif 4" w:eastAsia="source serif 4" w:hAnsi="source serif 4" w:cs="source serif 4"/>
          <w:b/>
          <w:color w:val="000000"/>
          <w:sz w:val="24"/>
        </w:rPr>
        <w:t>One-page cheat sheet</w:t>
      </w:r>
      <w:bookmarkEnd w:id="24"/>
    </w:p>
    <w:p w14:paraId="2FC523C8" w14:textId="77777777" w:rsidR="00326C28" w:rsidRDefault="00000000">
      <w:pPr>
        <w:spacing w:after="210" w:line="360" w:lineRule="auto"/>
      </w:pPr>
      <w:r>
        <w:rPr>
          <w:rFonts w:ascii="source serif 4" w:eastAsia="source serif 4" w:hAnsi="source serif 4" w:cs="source serif 4"/>
          <w:color w:val="000000"/>
        </w:rPr>
        <w:t>Craig can memorize this short sequence:</w:t>
      </w:r>
    </w:p>
    <w:p w14:paraId="38FA8CCB" w14:textId="1939FBAF" w:rsidR="00326C28" w:rsidRDefault="00000000">
      <w:pPr>
        <w:numPr>
          <w:ilvl w:val="0"/>
          <w:numId w:val="14"/>
        </w:numPr>
        <w:spacing w:before="105" w:after="105" w:line="360" w:lineRule="auto"/>
      </w:pPr>
      <w:r>
        <w:rPr>
          <w:rFonts w:ascii="source serif 4" w:eastAsia="source serif 4" w:hAnsi="source serif 4" w:cs="source serif 4"/>
          <w:color w:val="000000"/>
        </w:rPr>
        <w:t>Open with Chile, safety, and sovereign data handling.</w:t>
      </w:r>
    </w:p>
    <w:p w14:paraId="7EF8191D" w14:textId="2369570C" w:rsidR="00326C28" w:rsidRDefault="00000000">
      <w:pPr>
        <w:numPr>
          <w:ilvl w:val="0"/>
          <w:numId w:val="14"/>
        </w:numPr>
        <w:spacing w:before="105" w:after="105" w:line="360" w:lineRule="auto"/>
      </w:pPr>
      <w:r>
        <w:rPr>
          <w:rFonts w:ascii="source serif 4" w:eastAsia="source serif 4" w:hAnsi="source serif 4" w:cs="source serif 4"/>
          <w:color w:val="000000"/>
        </w:rPr>
        <w:lastRenderedPageBreak/>
        <w:t xml:space="preserve">Click </w:t>
      </w:r>
      <w:r>
        <w:rPr>
          <w:rFonts w:ascii="source serif 4" w:eastAsia="source serif 4" w:hAnsi="source serif 4" w:cs="source serif 4"/>
          <w:b/>
          <w:color w:val="000000"/>
        </w:rPr>
        <w:t xml:space="preserve">Nueva </w:t>
      </w:r>
      <w:proofErr w:type="spellStart"/>
      <w:r>
        <w:rPr>
          <w:rFonts w:ascii="source serif 4" w:eastAsia="source serif 4" w:hAnsi="source serif 4" w:cs="source serif 4"/>
          <w:b/>
          <w:color w:val="000000"/>
        </w:rPr>
        <w:t>Evaluación</w:t>
      </w:r>
      <w:proofErr w:type="spellEnd"/>
      <w:r>
        <w:rPr>
          <w:rFonts w:ascii="source serif 4" w:eastAsia="source serif 4" w:hAnsi="source serif 4" w:cs="source serif 4"/>
          <w:color w:val="000000"/>
        </w:rPr>
        <w:t xml:space="preserve"> and load the Chilean synthetic case</w:t>
      </w:r>
      <w:r w:rsidR="00092C4E">
        <w:rPr>
          <w:rFonts w:ascii="source serif 4" w:eastAsia="source serif 4" w:hAnsi="source serif 4" w:cs="source serif 4"/>
          <w:color w:val="000000"/>
        </w:rPr>
        <w:t>.</w:t>
      </w:r>
    </w:p>
    <w:p w14:paraId="0EE877C8" w14:textId="49804C34" w:rsidR="00326C28" w:rsidRDefault="00000000">
      <w:pPr>
        <w:numPr>
          <w:ilvl w:val="0"/>
          <w:numId w:val="14"/>
        </w:numPr>
        <w:spacing w:before="105" w:after="105" w:line="360" w:lineRule="auto"/>
      </w:pPr>
      <w:r>
        <w:rPr>
          <w:rFonts w:ascii="source serif 4" w:eastAsia="source serif 4" w:hAnsi="source serif 4" w:cs="source serif 4"/>
          <w:color w:val="000000"/>
        </w:rPr>
        <w:t>Show structured intake, photos, and image-quality checks.</w:t>
      </w:r>
    </w:p>
    <w:p w14:paraId="0747EC15" w14:textId="7E4C81CA" w:rsidR="00326C28" w:rsidRDefault="00000000">
      <w:pPr>
        <w:numPr>
          <w:ilvl w:val="0"/>
          <w:numId w:val="14"/>
        </w:numPr>
        <w:spacing w:before="105" w:after="105" w:line="360" w:lineRule="auto"/>
      </w:pPr>
      <w:r>
        <w:rPr>
          <w:rFonts w:ascii="source serif 4" w:eastAsia="source serif 4" w:hAnsi="source serif 4" w:cs="source serif 4"/>
          <w:color w:val="000000"/>
        </w:rPr>
        <w:t>Select skin tone and connect it to local calibration.</w:t>
      </w:r>
    </w:p>
    <w:p w14:paraId="6D388C7C" w14:textId="476BD5EA" w:rsidR="00326C28" w:rsidRDefault="00000000">
      <w:pPr>
        <w:numPr>
          <w:ilvl w:val="0"/>
          <w:numId w:val="14"/>
        </w:numPr>
        <w:spacing w:before="105" w:after="105" w:line="360" w:lineRule="auto"/>
      </w:pPr>
      <w:r>
        <w:rPr>
          <w:rFonts w:ascii="source serif 4" w:eastAsia="source serif 4" w:hAnsi="source serif 4" w:cs="source serif 4"/>
          <w:color w:val="000000"/>
        </w:rPr>
        <w:t>Run analysis and explain that multiple governed layers are working together.</w:t>
      </w:r>
    </w:p>
    <w:p w14:paraId="2D726D5B" w14:textId="0899AE5A" w:rsidR="00326C28" w:rsidRDefault="00000000">
      <w:pPr>
        <w:numPr>
          <w:ilvl w:val="0"/>
          <w:numId w:val="14"/>
        </w:numPr>
        <w:spacing w:before="105" w:after="105" w:line="360" w:lineRule="auto"/>
      </w:pPr>
      <w:r>
        <w:rPr>
          <w:rFonts w:ascii="source serif 4" w:eastAsia="source serif 4" w:hAnsi="source serif 4" w:cs="source serif 4"/>
          <w:color w:val="000000"/>
        </w:rPr>
        <w:t>On results, focus on diagnosis, disposition, management plan, explainability, and printable report.</w:t>
      </w:r>
    </w:p>
    <w:p w14:paraId="212D067D" w14:textId="775198BE" w:rsidR="00326C28" w:rsidRDefault="00326C28">
      <w:pPr>
        <w:spacing w:after="210" w:line="360" w:lineRule="auto"/>
      </w:pPr>
    </w:p>
    <w:sectPr w:rsidR="00326C28">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source serif 4">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3711CE"/>
    <w:multiLevelType w:val="hybridMultilevel"/>
    <w:tmpl w:val="98D6FA1A"/>
    <w:lvl w:ilvl="0" w:tplc="544C79D2">
      <w:start w:val="1"/>
      <w:numFmt w:val="bullet"/>
      <w:lvlText w:val=""/>
      <w:lvlJc w:val="left"/>
      <w:pPr>
        <w:tabs>
          <w:tab w:val="num" w:pos="900"/>
        </w:tabs>
        <w:ind w:left="540" w:hanging="360"/>
      </w:pPr>
      <w:rPr>
        <w:rFonts w:ascii="Symbol" w:hAnsi="Symbol" w:hint="default"/>
      </w:rPr>
    </w:lvl>
    <w:lvl w:ilvl="1" w:tplc="E68ADB22">
      <w:numFmt w:val="decimal"/>
      <w:lvlText w:val=""/>
      <w:lvlJc w:val="left"/>
    </w:lvl>
    <w:lvl w:ilvl="2" w:tplc="5FBC44C6">
      <w:numFmt w:val="decimal"/>
      <w:lvlText w:val=""/>
      <w:lvlJc w:val="left"/>
    </w:lvl>
    <w:lvl w:ilvl="3" w:tplc="D1146252">
      <w:numFmt w:val="decimal"/>
      <w:lvlText w:val=""/>
      <w:lvlJc w:val="left"/>
    </w:lvl>
    <w:lvl w:ilvl="4" w:tplc="77FC6E10">
      <w:numFmt w:val="decimal"/>
      <w:lvlText w:val=""/>
      <w:lvlJc w:val="left"/>
    </w:lvl>
    <w:lvl w:ilvl="5" w:tplc="F64E924A">
      <w:numFmt w:val="decimal"/>
      <w:lvlText w:val=""/>
      <w:lvlJc w:val="left"/>
    </w:lvl>
    <w:lvl w:ilvl="6" w:tplc="C5F609FC">
      <w:numFmt w:val="decimal"/>
      <w:lvlText w:val=""/>
      <w:lvlJc w:val="left"/>
    </w:lvl>
    <w:lvl w:ilvl="7" w:tplc="7D3A764C">
      <w:numFmt w:val="decimal"/>
      <w:lvlText w:val=""/>
      <w:lvlJc w:val="left"/>
    </w:lvl>
    <w:lvl w:ilvl="8" w:tplc="A092A742">
      <w:numFmt w:val="decimal"/>
      <w:lvlText w:val=""/>
      <w:lvlJc w:val="left"/>
    </w:lvl>
  </w:abstractNum>
  <w:abstractNum w:abstractNumId="1" w15:restartNumberingAfterBreak="0">
    <w:nsid w:val="08821B71"/>
    <w:multiLevelType w:val="hybridMultilevel"/>
    <w:tmpl w:val="EEC0BC3E"/>
    <w:lvl w:ilvl="0" w:tplc="2110C20C">
      <w:start w:val="1"/>
      <w:numFmt w:val="bullet"/>
      <w:lvlText w:val=""/>
      <w:lvlJc w:val="left"/>
      <w:pPr>
        <w:tabs>
          <w:tab w:val="num" w:pos="900"/>
        </w:tabs>
        <w:ind w:left="540" w:hanging="360"/>
      </w:pPr>
      <w:rPr>
        <w:rFonts w:ascii="Symbol" w:hAnsi="Symbol" w:hint="default"/>
      </w:rPr>
    </w:lvl>
    <w:lvl w:ilvl="1" w:tplc="E654E02A">
      <w:numFmt w:val="decimal"/>
      <w:lvlText w:val=""/>
      <w:lvlJc w:val="left"/>
    </w:lvl>
    <w:lvl w:ilvl="2" w:tplc="5FA25E90">
      <w:numFmt w:val="decimal"/>
      <w:lvlText w:val=""/>
      <w:lvlJc w:val="left"/>
    </w:lvl>
    <w:lvl w:ilvl="3" w:tplc="3B06A884">
      <w:numFmt w:val="decimal"/>
      <w:lvlText w:val=""/>
      <w:lvlJc w:val="left"/>
    </w:lvl>
    <w:lvl w:ilvl="4" w:tplc="7EDE9E62">
      <w:numFmt w:val="decimal"/>
      <w:lvlText w:val=""/>
      <w:lvlJc w:val="left"/>
    </w:lvl>
    <w:lvl w:ilvl="5" w:tplc="B27E0E56">
      <w:numFmt w:val="decimal"/>
      <w:lvlText w:val=""/>
      <w:lvlJc w:val="left"/>
    </w:lvl>
    <w:lvl w:ilvl="6" w:tplc="49FE2738">
      <w:numFmt w:val="decimal"/>
      <w:lvlText w:val=""/>
      <w:lvlJc w:val="left"/>
    </w:lvl>
    <w:lvl w:ilvl="7" w:tplc="DC9612D6">
      <w:numFmt w:val="decimal"/>
      <w:lvlText w:val=""/>
      <w:lvlJc w:val="left"/>
    </w:lvl>
    <w:lvl w:ilvl="8" w:tplc="F2CE9330">
      <w:numFmt w:val="decimal"/>
      <w:lvlText w:val=""/>
      <w:lvlJc w:val="left"/>
    </w:lvl>
  </w:abstractNum>
  <w:abstractNum w:abstractNumId="2" w15:restartNumberingAfterBreak="0">
    <w:nsid w:val="12130E0F"/>
    <w:multiLevelType w:val="hybridMultilevel"/>
    <w:tmpl w:val="F294E296"/>
    <w:lvl w:ilvl="0" w:tplc="36363068">
      <w:start w:val="1"/>
      <w:numFmt w:val="bullet"/>
      <w:lvlText w:val=""/>
      <w:lvlJc w:val="left"/>
      <w:pPr>
        <w:tabs>
          <w:tab w:val="num" w:pos="900"/>
        </w:tabs>
        <w:ind w:left="540" w:hanging="360"/>
      </w:pPr>
      <w:rPr>
        <w:rFonts w:ascii="Symbol" w:hAnsi="Symbol" w:hint="default"/>
      </w:rPr>
    </w:lvl>
    <w:lvl w:ilvl="1" w:tplc="741264B6">
      <w:numFmt w:val="decimal"/>
      <w:lvlText w:val=""/>
      <w:lvlJc w:val="left"/>
    </w:lvl>
    <w:lvl w:ilvl="2" w:tplc="01F464DC">
      <w:numFmt w:val="decimal"/>
      <w:lvlText w:val=""/>
      <w:lvlJc w:val="left"/>
    </w:lvl>
    <w:lvl w:ilvl="3" w:tplc="AF087CD6">
      <w:numFmt w:val="decimal"/>
      <w:lvlText w:val=""/>
      <w:lvlJc w:val="left"/>
    </w:lvl>
    <w:lvl w:ilvl="4" w:tplc="AE08FDA8">
      <w:numFmt w:val="decimal"/>
      <w:lvlText w:val=""/>
      <w:lvlJc w:val="left"/>
    </w:lvl>
    <w:lvl w:ilvl="5" w:tplc="CFFA5034">
      <w:numFmt w:val="decimal"/>
      <w:lvlText w:val=""/>
      <w:lvlJc w:val="left"/>
    </w:lvl>
    <w:lvl w:ilvl="6" w:tplc="62B2B7D8">
      <w:numFmt w:val="decimal"/>
      <w:lvlText w:val=""/>
      <w:lvlJc w:val="left"/>
    </w:lvl>
    <w:lvl w:ilvl="7" w:tplc="7ECA8552">
      <w:numFmt w:val="decimal"/>
      <w:lvlText w:val=""/>
      <w:lvlJc w:val="left"/>
    </w:lvl>
    <w:lvl w:ilvl="8" w:tplc="2C60A732">
      <w:numFmt w:val="decimal"/>
      <w:lvlText w:val=""/>
      <w:lvlJc w:val="left"/>
    </w:lvl>
  </w:abstractNum>
  <w:abstractNum w:abstractNumId="3" w15:restartNumberingAfterBreak="0">
    <w:nsid w:val="12A15E32"/>
    <w:multiLevelType w:val="hybridMultilevel"/>
    <w:tmpl w:val="F46A2894"/>
    <w:lvl w:ilvl="0" w:tplc="1100B18A">
      <w:start w:val="1"/>
      <w:numFmt w:val="decimal"/>
      <w:lvlText w:val="%1."/>
      <w:lvlJc w:val="left"/>
      <w:pPr>
        <w:tabs>
          <w:tab w:val="num" w:pos="900"/>
        </w:tabs>
        <w:ind w:left="540" w:hanging="360"/>
      </w:pPr>
    </w:lvl>
    <w:lvl w:ilvl="1" w:tplc="8CB8FFFC">
      <w:numFmt w:val="decimal"/>
      <w:lvlText w:val=""/>
      <w:lvlJc w:val="left"/>
    </w:lvl>
    <w:lvl w:ilvl="2" w:tplc="2F262E36">
      <w:numFmt w:val="decimal"/>
      <w:lvlText w:val=""/>
      <w:lvlJc w:val="left"/>
    </w:lvl>
    <w:lvl w:ilvl="3" w:tplc="57B41FD2">
      <w:numFmt w:val="decimal"/>
      <w:lvlText w:val=""/>
      <w:lvlJc w:val="left"/>
    </w:lvl>
    <w:lvl w:ilvl="4" w:tplc="340876A6">
      <w:numFmt w:val="decimal"/>
      <w:lvlText w:val=""/>
      <w:lvlJc w:val="left"/>
    </w:lvl>
    <w:lvl w:ilvl="5" w:tplc="58FA084C">
      <w:numFmt w:val="decimal"/>
      <w:lvlText w:val=""/>
      <w:lvlJc w:val="left"/>
    </w:lvl>
    <w:lvl w:ilvl="6" w:tplc="BC5EDBFA">
      <w:numFmt w:val="decimal"/>
      <w:lvlText w:val=""/>
      <w:lvlJc w:val="left"/>
    </w:lvl>
    <w:lvl w:ilvl="7" w:tplc="9752A030">
      <w:numFmt w:val="decimal"/>
      <w:lvlText w:val=""/>
      <w:lvlJc w:val="left"/>
    </w:lvl>
    <w:lvl w:ilvl="8" w:tplc="E82C91A2">
      <w:numFmt w:val="decimal"/>
      <w:lvlText w:val=""/>
      <w:lvlJc w:val="left"/>
    </w:lvl>
  </w:abstractNum>
  <w:abstractNum w:abstractNumId="4" w15:restartNumberingAfterBreak="0">
    <w:nsid w:val="15B87584"/>
    <w:multiLevelType w:val="hybridMultilevel"/>
    <w:tmpl w:val="47CE1F04"/>
    <w:lvl w:ilvl="0" w:tplc="5E4E570C">
      <w:start w:val="1"/>
      <w:numFmt w:val="bullet"/>
      <w:lvlText w:val=""/>
      <w:lvlJc w:val="left"/>
      <w:pPr>
        <w:tabs>
          <w:tab w:val="num" w:pos="900"/>
        </w:tabs>
        <w:ind w:left="540" w:hanging="360"/>
      </w:pPr>
      <w:rPr>
        <w:rFonts w:ascii="Symbol" w:hAnsi="Symbol" w:hint="default"/>
      </w:rPr>
    </w:lvl>
    <w:lvl w:ilvl="1" w:tplc="EEB05B14">
      <w:numFmt w:val="decimal"/>
      <w:lvlText w:val=""/>
      <w:lvlJc w:val="left"/>
    </w:lvl>
    <w:lvl w:ilvl="2" w:tplc="80B4DE60">
      <w:numFmt w:val="decimal"/>
      <w:lvlText w:val=""/>
      <w:lvlJc w:val="left"/>
    </w:lvl>
    <w:lvl w:ilvl="3" w:tplc="ADEEF678">
      <w:numFmt w:val="decimal"/>
      <w:lvlText w:val=""/>
      <w:lvlJc w:val="left"/>
    </w:lvl>
    <w:lvl w:ilvl="4" w:tplc="E87C99DA">
      <w:numFmt w:val="decimal"/>
      <w:lvlText w:val=""/>
      <w:lvlJc w:val="left"/>
    </w:lvl>
    <w:lvl w:ilvl="5" w:tplc="D7C8C158">
      <w:numFmt w:val="decimal"/>
      <w:lvlText w:val=""/>
      <w:lvlJc w:val="left"/>
    </w:lvl>
    <w:lvl w:ilvl="6" w:tplc="DF5C7D60">
      <w:numFmt w:val="decimal"/>
      <w:lvlText w:val=""/>
      <w:lvlJc w:val="left"/>
    </w:lvl>
    <w:lvl w:ilvl="7" w:tplc="351CE780">
      <w:numFmt w:val="decimal"/>
      <w:lvlText w:val=""/>
      <w:lvlJc w:val="left"/>
    </w:lvl>
    <w:lvl w:ilvl="8" w:tplc="B524B478">
      <w:numFmt w:val="decimal"/>
      <w:lvlText w:val=""/>
      <w:lvlJc w:val="left"/>
    </w:lvl>
  </w:abstractNum>
  <w:abstractNum w:abstractNumId="5" w15:restartNumberingAfterBreak="0">
    <w:nsid w:val="16BE350C"/>
    <w:multiLevelType w:val="hybridMultilevel"/>
    <w:tmpl w:val="AA3A1D6E"/>
    <w:lvl w:ilvl="0" w:tplc="8E1401C4">
      <w:start w:val="1"/>
      <w:numFmt w:val="decimal"/>
      <w:lvlText w:val="%1."/>
      <w:lvlJc w:val="left"/>
      <w:pPr>
        <w:tabs>
          <w:tab w:val="num" w:pos="900"/>
        </w:tabs>
        <w:ind w:left="540" w:hanging="360"/>
      </w:pPr>
    </w:lvl>
    <w:lvl w:ilvl="1" w:tplc="F90AA5EE">
      <w:numFmt w:val="decimal"/>
      <w:lvlText w:val=""/>
      <w:lvlJc w:val="left"/>
    </w:lvl>
    <w:lvl w:ilvl="2" w:tplc="1742B7CA">
      <w:numFmt w:val="decimal"/>
      <w:lvlText w:val=""/>
      <w:lvlJc w:val="left"/>
    </w:lvl>
    <w:lvl w:ilvl="3" w:tplc="43CEA382">
      <w:numFmt w:val="decimal"/>
      <w:lvlText w:val=""/>
      <w:lvlJc w:val="left"/>
    </w:lvl>
    <w:lvl w:ilvl="4" w:tplc="5692A218">
      <w:numFmt w:val="decimal"/>
      <w:lvlText w:val=""/>
      <w:lvlJc w:val="left"/>
    </w:lvl>
    <w:lvl w:ilvl="5" w:tplc="114AB9F4">
      <w:numFmt w:val="decimal"/>
      <w:lvlText w:val=""/>
      <w:lvlJc w:val="left"/>
    </w:lvl>
    <w:lvl w:ilvl="6" w:tplc="41E44796">
      <w:numFmt w:val="decimal"/>
      <w:lvlText w:val=""/>
      <w:lvlJc w:val="left"/>
    </w:lvl>
    <w:lvl w:ilvl="7" w:tplc="B4AA4EF0">
      <w:numFmt w:val="decimal"/>
      <w:lvlText w:val=""/>
      <w:lvlJc w:val="left"/>
    </w:lvl>
    <w:lvl w:ilvl="8" w:tplc="DA96594E">
      <w:numFmt w:val="decimal"/>
      <w:lvlText w:val=""/>
      <w:lvlJc w:val="left"/>
    </w:lvl>
  </w:abstractNum>
  <w:abstractNum w:abstractNumId="6" w15:restartNumberingAfterBreak="0">
    <w:nsid w:val="2381423D"/>
    <w:multiLevelType w:val="hybridMultilevel"/>
    <w:tmpl w:val="9F7838C2"/>
    <w:lvl w:ilvl="0" w:tplc="D98C92BC">
      <w:start w:val="1"/>
      <w:numFmt w:val="decimal"/>
      <w:lvlText w:val="%1."/>
      <w:lvlJc w:val="left"/>
      <w:pPr>
        <w:tabs>
          <w:tab w:val="num" w:pos="900"/>
        </w:tabs>
        <w:ind w:left="540" w:hanging="360"/>
      </w:pPr>
    </w:lvl>
    <w:lvl w:ilvl="1" w:tplc="B8343E7C">
      <w:numFmt w:val="decimal"/>
      <w:lvlText w:val=""/>
      <w:lvlJc w:val="left"/>
    </w:lvl>
    <w:lvl w:ilvl="2" w:tplc="641CEE9A">
      <w:numFmt w:val="decimal"/>
      <w:lvlText w:val=""/>
      <w:lvlJc w:val="left"/>
    </w:lvl>
    <w:lvl w:ilvl="3" w:tplc="325A1A86">
      <w:numFmt w:val="decimal"/>
      <w:lvlText w:val=""/>
      <w:lvlJc w:val="left"/>
    </w:lvl>
    <w:lvl w:ilvl="4" w:tplc="04AC7C9A">
      <w:numFmt w:val="decimal"/>
      <w:lvlText w:val=""/>
      <w:lvlJc w:val="left"/>
    </w:lvl>
    <w:lvl w:ilvl="5" w:tplc="84BCA1B6">
      <w:numFmt w:val="decimal"/>
      <w:lvlText w:val=""/>
      <w:lvlJc w:val="left"/>
    </w:lvl>
    <w:lvl w:ilvl="6" w:tplc="4C7EDBBC">
      <w:numFmt w:val="decimal"/>
      <w:lvlText w:val=""/>
      <w:lvlJc w:val="left"/>
    </w:lvl>
    <w:lvl w:ilvl="7" w:tplc="7DF20D10">
      <w:numFmt w:val="decimal"/>
      <w:lvlText w:val=""/>
      <w:lvlJc w:val="left"/>
    </w:lvl>
    <w:lvl w:ilvl="8" w:tplc="68FAA34E">
      <w:numFmt w:val="decimal"/>
      <w:lvlText w:val=""/>
      <w:lvlJc w:val="left"/>
    </w:lvl>
  </w:abstractNum>
  <w:abstractNum w:abstractNumId="7" w15:restartNumberingAfterBreak="0">
    <w:nsid w:val="269C6C0B"/>
    <w:multiLevelType w:val="hybridMultilevel"/>
    <w:tmpl w:val="77D82ACC"/>
    <w:lvl w:ilvl="0" w:tplc="358E06D6">
      <w:start w:val="1"/>
      <w:numFmt w:val="bullet"/>
      <w:lvlText w:val=""/>
      <w:lvlJc w:val="left"/>
      <w:pPr>
        <w:tabs>
          <w:tab w:val="num" w:pos="900"/>
        </w:tabs>
        <w:ind w:left="540" w:hanging="360"/>
      </w:pPr>
      <w:rPr>
        <w:rFonts w:ascii="Symbol" w:hAnsi="Symbol" w:hint="default"/>
      </w:rPr>
    </w:lvl>
    <w:lvl w:ilvl="1" w:tplc="9F7ABCE4">
      <w:numFmt w:val="decimal"/>
      <w:lvlText w:val=""/>
      <w:lvlJc w:val="left"/>
    </w:lvl>
    <w:lvl w:ilvl="2" w:tplc="03B8F574">
      <w:numFmt w:val="decimal"/>
      <w:lvlText w:val=""/>
      <w:lvlJc w:val="left"/>
    </w:lvl>
    <w:lvl w:ilvl="3" w:tplc="2CB0C26E">
      <w:numFmt w:val="decimal"/>
      <w:lvlText w:val=""/>
      <w:lvlJc w:val="left"/>
    </w:lvl>
    <w:lvl w:ilvl="4" w:tplc="A1604884">
      <w:numFmt w:val="decimal"/>
      <w:lvlText w:val=""/>
      <w:lvlJc w:val="left"/>
    </w:lvl>
    <w:lvl w:ilvl="5" w:tplc="7702EA2A">
      <w:numFmt w:val="decimal"/>
      <w:lvlText w:val=""/>
      <w:lvlJc w:val="left"/>
    </w:lvl>
    <w:lvl w:ilvl="6" w:tplc="07D84E4C">
      <w:numFmt w:val="decimal"/>
      <w:lvlText w:val=""/>
      <w:lvlJc w:val="left"/>
    </w:lvl>
    <w:lvl w:ilvl="7" w:tplc="29DEA2FE">
      <w:numFmt w:val="decimal"/>
      <w:lvlText w:val=""/>
      <w:lvlJc w:val="left"/>
    </w:lvl>
    <w:lvl w:ilvl="8" w:tplc="79D21352">
      <w:numFmt w:val="decimal"/>
      <w:lvlText w:val=""/>
      <w:lvlJc w:val="left"/>
    </w:lvl>
  </w:abstractNum>
  <w:abstractNum w:abstractNumId="8" w15:restartNumberingAfterBreak="0">
    <w:nsid w:val="2C631175"/>
    <w:multiLevelType w:val="hybridMultilevel"/>
    <w:tmpl w:val="E51A9B06"/>
    <w:lvl w:ilvl="0" w:tplc="AF304462">
      <w:start w:val="1"/>
      <w:numFmt w:val="decimal"/>
      <w:lvlText w:val="%1."/>
      <w:lvlJc w:val="left"/>
      <w:pPr>
        <w:tabs>
          <w:tab w:val="num" w:pos="900"/>
        </w:tabs>
        <w:ind w:left="540" w:hanging="360"/>
      </w:pPr>
    </w:lvl>
    <w:lvl w:ilvl="1" w:tplc="C7C2E780">
      <w:numFmt w:val="decimal"/>
      <w:lvlText w:val=""/>
      <w:lvlJc w:val="left"/>
    </w:lvl>
    <w:lvl w:ilvl="2" w:tplc="D4821D62">
      <w:numFmt w:val="decimal"/>
      <w:lvlText w:val=""/>
      <w:lvlJc w:val="left"/>
    </w:lvl>
    <w:lvl w:ilvl="3" w:tplc="797280EC">
      <w:numFmt w:val="decimal"/>
      <w:lvlText w:val=""/>
      <w:lvlJc w:val="left"/>
    </w:lvl>
    <w:lvl w:ilvl="4" w:tplc="3DAE8A90">
      <w:numFmt w:val="decimal"/>
      <w:lvlText w:val=""/>
      <w:lvlJc w:val="left"/>
    </w:lvl>
    <w:lvl w:ilvl="5" w:tplc="3A008B74">
      <w:numFmt w:val="decimal"/>
      <w:lvlText w:val=""/>
      <w:lvlJc w:val="left"/>
    </w:lvl>
    <w:lvl w:ilvl="6" w:tplc="7FD20774">
      <w:numFmt w:val="decimal"/>
      <w:lvlText w:val=""/>
      <w:lvlJc w:val="left"/>
    </w:lvl>
    <w:lvl w:ilvl="7" w:tplc="2ACAE818">
      <w:numFmt w:val="decimal"/>
      <w:lvlText w:val=""/>
      <w:lvlJc w:val="left"/>
    </w:lvl>
    <w:lvl w:ilvl="8" w:tplc="61102E64">
      <w:numFmt w:val="decimal"/>
      <w:lvlText w:val=""/>
      <w:lvlJc w:val="left"/>
    </w:lvl>
  </w:abstractNum>
  <w:abstractNum w:abstractNumId="9" w15:restartNumberingAfterBreak="0">
    <w:nsid w:val="2E28735A"/>
    <w:multiLevelType w:val="hybridMultilevel"/>
    <w:tmpl w:val="41A239DE"/>
    <w:lvl w:ilvl="0" w:tplc="6BFADDC8">
      <w:start w:val="1"/>
      <w:numFmt w:val="decimal"/>
      <w:lvlText w:val="%1."/>
      <w:lvlJc w:val="left"/>
      <w:pPr>
        <w:tabs>
          <w:tab w:val="num" w:pos="900"/>
        </w:tabs>
        <w:ind w:left="540" w:hanging="360"/>
      </w:pPr>
    </w:lvl>
    <w:lvl w:ilvl="1" w:tplc="D3B0C856">
      <w:numFmt w:val="decimal"/>
      <w:lvlText w:val=""/>
      <w:lvlJc w:val="left"/>
    </w:lvl>
    <w:lvl w:ilvl="2" w:tplc="39968528">
      <w:numFmt w:val="decimal"/>
      <w:lvlText w:val=""/>
      <w:lvlJc w:val="left"/>
    </w:lvl>
    <w:lvl w:ilvl="3" w:tplc="BDEEDC0C">
      <w:numFmt w:val="decimal"/>
      <w:lvlText w:val=""/>
      <w:lvlJc w:val="left"/>
    </w:lvl>
    <w:lvl w:ilvl="4" w:tplc="69F8E712">
      <w:numFmt w:val="decimal"/>
      <w:lvlText w:val=""/>
      <w:lvlJc w:val="left"/>
    </w:lvl>
    <w:lvl w:ilvl="5" w:tplc="358A4340">
      <w:numFmt w:val="decimal"/>
      <w:lvlText w:val=""/>
      <w:lvlJc w:val="left"/>
    </w:lvl>
    <w:lvl w:ilvl="6" w:tplc="40600F52">
      <w:numFmt w:val="decimal"/>
      <w:lvlText w:val=""/>
      <w:lvlJc w:val="left"/>
    </w:lvl>
    <w:lvl w:ilvl="7" w:tplc="35A44AF4">
      <w:numFmt w:val="decimal"/>
      <w:lvlText w:val=""/>
      <w:lvlJc w:val="left"/>
    </w:lvl>
    <w:lvl w:ilvl="8" w:tplc="D9AE7E16">
      <w:numFmt w:val="decimal"/>
      <w:lvlText w:val=""/>
      <w:lvlJc w:val="left"/>
    </w:lvl>
  </w:abstractNum>
  <w:abstractNum w:abstractNumId="10" w15:restartNumberingAfterBreak="0">
    <w:nsid w:val="351E0658"/>
    <w:multiLevelType w:val="hybridMultilevel"/>
    <w:tmpl w:val="0732869A"/>
    <w:lvl w:ilvl="0" w:tplc="45BEE0DC">
      <w:start w:val="1"/>
      <w:numFmt w:val="bullet"/>
      <w:lvlText w:val=""/>
      <w:lvlJc w:val="left"/>
      <w:pPr>
        <w:tabs>
          <w:tab w:val="num" w:pos="900"/>
        </w:tabs>
        <w:ind w:left="540" w:hanging="360"/>
      </w:pPr>
      <w:rPr>
        <w:rFonts w:ascii="Symbol" w:hAnsi="Symbol" w:hint="default"/>
      </w:rPr>
    </w:lvl>
    <w:lvl w:ilvl="1" w:tplc="09009232">
      <w:numFmt w:val="decimal"/>
      <w:lvlText w:val=""/>
      <w:lvlJc w:val="left"/>
    </w:lvl>
    <w:lvl w:ilvl="2" w:tplc="F410A848">
      <w:numFmt w:val="decimal"/>
      <w:lvlText w:val=""/>
      <w:lvlJc w:val="left"/>
    </w:lvl>
    <w:lvl w:ilvl="3" w:tplc="3CE8F4F8">
      <w:numFmt w:val="decimal"/>
      <w:lvlText w:val=""/>
      <w:lvlJc w:val="left"/>
    </w:lvl>
    <w:lvl w:ilvl="4" w:tplc="6A68A09C">
      <w:numFmt w:val="decimal"/>
      <w:lvlText w:val=""/>
      <w:lvlJc w:val="left"/>
    </w:lvl>
    <w:lvl w:ilvl="5" w:tplc="2E18C71E">
      <w:numFmt w:val="decimal"/>
      <w:lvlText w:val=""/>
      <w:lvlJc w:val="left"/>
    </w:lvl>
    <w:lvl w:ilvl="6" w:tplc="55EA7F18">
      <w:numFmt w:val="decimal"/>
      <w:lvlText w:val=""/>
      <w:lvlJc w:val="left"/>
    </w:lvl>
    <w:lvl w:ilvl="7" w:tplc="2C2ACF52">
      <w:numFmt w:val="decimal"/>
      <w:lvlText w:val=""/>
      <w:lvlJc w:val="left"/>
    </w:lvl>
    <w:lvl w:ilvl="8" w:tplc="3250AFFA">
      <w:numFmt w:val="decimal"/>
      <w:lvlText w:val=""/>
      <w:lvlJc w:val="left"/>
    </w:lvl>
  </w:abstractNum>
  <w:abstractNum w:abstractNumId="11" w15:restartNumberingAfterBreak="0">
    <w:nsid w:val="48C15AA5"/>
    <w:multiLevelType w:val="hybridMultilevel"/>
    <w:tmpl w:val="733E79F4"/>
    <w:lvl w:ilvl="0" w:tplc="23B8A924">
      <w:start w:val="1"/>
      <w:numFmt w:val="bullet"/>
      <w:lvlText w:val=""/>
      <w:lvlJc w:val="left"/>
      <w:pPr>
        <w:tabs>
          <w:tab w:val="num" w:pos="900"/>
        </w:tabs>
        <w:ind w:left="540" w:hanging="360"/>
      </w:pPr>
      <w:rPr>
        <w:rFonts w:ascii="Symbol" w:hAnsi="Symbol" w:hint="default"/>
      </w:rPr>
    </w:lvl>
    <w:lvl w:ilvl="1" w:tplc="3326C880">
      <w:numFmt w:val="decimal"/>
      <w:lvlText w:val=""/>
      <w:lvlJc w:val="left"/>
    </w:lvl>
    <w:lvl w:ilvl="2" w:tplc="68F6FDAA">
      <w:numFmt w:val="decimal"/>
      <w:lvlText w:val=""/>
      <w:lvlJc w:val="left"/>
    </w:lvl>
    <w:lvl w:ilvl="3" w:tplc="28D86E72">
      <w:numFmt w:val="decimal"/>
      <w:lvlText w:val=""/>
      <w:lvlJc w:val="left"/>
    </w:lvl>
    <w:lvl w:ilvl="4" w:tplc="9BDA8880">
      <w:numFmt w:val="decimal"/>
      <w:lvlText w:val=""/>
      <w:lvlJc w:val="left"/>
    </w:lvl>
    <w:lvl w:ilvl="5" w:tplc="F84E8F9E">
      <w:numFmt w:val="decimal"/>
      <w:lvlText w:val=""/>
      <w:lvlJc w:val="left"/>
    </w:lvl>
    <w:lvl w:ilvl="6" w:tplc="49E40082">
      <w:numFmt w:val="decimal"/>
      <w:lvlText w:val=""/>
      <w:lvlJc w:val="left"/>
    </w:lvl>
    <w:lvl w:ilvl="7" w:tplc="B63E01AE">
      <w:numFmt w:val="decimal"/>
      <w:lvlText w:val=""/>
      <w:lvlJc w:val="left"/>
    </w:lvl>
    <w:lvl w:ilvl="8" w:tplc="CB66A30A">
      <w:numFmt w:val="decimal"/>
      <w:lvlText w:val=""/>
      <w:lvlJc w:val="left"/>
    </w:lvl>
  </w:abstractNum>
  <w:abstractNum w:abstractNumId="12" w15:restartNumberingAfterBreak="0">
    <w:nsid w:val="5B8369BB"/>
    <w:multiLevelType w:val="hybridMultilevel"/>
    <w:tmpl w:val="DD3028E4"/>
    <w:lvl w:ilvl="0" w:tplc="1F4274B2">
      <w:start w:val="1"/>
      <w:numFmt w:val="decimal"/>
      <w:lvlText w:val="%1."/>
      <w:lvlJc w:val="left"/>
      <w:pPr>
        <w:tabs>
          <w:tab w:val="num" w:pos="900"/>
        </w:tabs>
        <w:ind w:left="540" w:hanging="360"/>
      </w:pPr>
    </w:lvl>
    <w:lvl w:ilvl="1" w:tplc="2DE63A56">
      <w:numFmt w:val="decimal"/>
      <w:lvlText w:val=""/>
      <w:lvlJc w:val="left"/>
    </w:lvl>
    <w:lvl w:ilvl="2" w:tplc="6040140C">
      <w:numFmt w:val="decimal"/>
      <w:lvlText w:val=""/>
      <w:lvlJc w:val="left"/>
    </w:lvl>
    <w:lvl w:ilvl="3" w:tplc="6242F96E">
      <w:numFmt w:val="decimal"/>
      <w:lvlText w:val=""/>
      <w:lvlJc w:val="left"/>
    </w:lvl>
    <w:lvl w:ilvl="4" w:tplc="83FE15E8">
      <w:numFmt w:val="decimal"/>
      <w:lvlText w:val=""/>
      <w:lvlJc w:val="left"/>
    </w:lvl>
    <w:lvl w:ilvl="5" w:tplc="CB7C0EC2">
      <w:numFmt w:val="decimal"/>
      <w:lvlText w:val=""/>
      <w:lvlJc w:val="left"/>
    </w:lvl>
    <w:lvl w:ilvl="6" w:tplc="9C10B602">
      <w:numFmt w:val="decimal"/>
      <w:lvlText w:val=""/>
      <w:lvlJc w:val="left"/>
    </w:lvl>
    <w:lvl w:ilvl="7" w:tplc="0E621C1A">
      <w:numFmt w:val="decimal"/>
      <w:lvlText w:val=""/>
      <w:lvlJc w:val="left"/>
    </w:lvl>
    <w:lvl w:ilvl="8" w:tplc="8ACC423C">
      <w:numFmt w:val="decimal"/>
      <w:lvlText w:val=""/>
      <w:lvlJc w:val="left"/>
    </w:lvl>
  </w:abstractNum>
  <w:abstractNum w:abstractNumId="13" w15:restartNumberingAfterBreak="0">
    <w:nsid w:val="623715DC"/>
    <w:multiLevelType w:val="hybridMultilevel"/>
    <w:tmpl w:val="9D50B412"/>
    <w:lvl w:ilvl="0" w:tplc="910632A4">
      <w:start w:val="1"/>
      <w:numFmt w:val="decimal"/>
      <w:lvlText w:val="%1."/>
      <w:lvlJc w:val="left"/>
      <w:pPr>
        <w:tabs>
          <w:tab w:val="num" w:pos="900"/>
        </w:tabs>
        <w:ind w:left="540" w:hanging="360"/>
      </w:pPr>
    </w:lvl>
    <w:lvl w:ilvl="1" w:tplc="2226621A">
      <w:numFmt w:val="decimal"/>
      <w:lvlText w:val=""/>
      <w:lvlJc w:val="left"/>
    </w:lvl>
    <w:lvl w:ilvl="2" w:tplc="D5A49914">
      <w:numFmt w:val="decimal"/>
      <w:lvlText w:val=""/>
      <w:lvlJc w:val="left"/>
    </w:lvl>
    <w:lvl w:ilvl="3" w:tplc="298AF3F6">
      <w:numFmt w:val="decimal"/>
      <w:lvlText w:val=""/>
      <w:lvlJc w:val="left"/>
    </w:lvl>
    <w:lvl w:ilvl="4" w:tplc="E6981A90">
      <w:numFmt w:val="decimal"/>
      <w:lvlText w:val=""/>
      <w:lvlJc w:val="left"/>
    </w:lvl>
    <w:lvl w:ilvl="5" w:tplc="846E0F14">
      <w:numFmt w:val="decimal"/>
      <w:lvlText w:val=""/>
      <w:lvlJc w:val="left"/>
    </w:lvl>
    <w:lvl w:ilvl="6" w:tplc="F70AEE76">
      <w:numFmt w:val="decimal"/>
      <w:lvlText w:val=""/>
      <w:lvlJc w:val="left"/>
    </w:lvl>
    <w:lvl w:ilvl="7" w:tplc="E21CF5BC">
      <w:numFmt w:val="decimal"/>
      <w:lvlText w:val=""/>
      <w:lvlJc w:val="left"/>
    </w:lvl>
    <w:lvl w:ilvl="8" w:tplc="C332D5EE">
      <w:numFmt w:val="decimal"/>
      <w:lvlText w:val=""/>
      <w:lvlJc w:val="left"/>
    </w:lvl>
  </w:abstractNum>
  <w:abstractNum w:abstractNumId="14" w15:restartNumberingAfterBreak="0">
    <w:nsid w:val="66CC6C4B"/>
    <w:multiLevelType w:val="hybridMultilevel"/>
    <w:tmpl w:val="910CE4B2"/>
    <w:lvl w:ilvl="0" w:tplc="288615A8">
      <w:start w:val="1"/>
      <w:numFmt w:val="decimal"/>
      <w:lvlText w:val="%1."/>
      <w:lvlJc w:val="left"/>
      <w:pPr>
        <w:tabs>
          <w:tab w:val="num" w:pos="900"/>
        </w:tabs>
        <w:ind w:left="540" w:hanging="360"/>
      </w:pPr>
    </w:lvl>
    <w:lvl w:ilvl="1" w:tplc="1884C05C">
      <w:numFmt w:val="decimal"/>
      <w:lvlText w:val=""/>
      <w:lvlJc w:val="left"/>
    </w:lvl>
    <w:lvl w:ilvl="2" w:tplc="29B6A534">
      <w:numFmt w:val="decimal"/>
      <w:lvlText w:val=""/>
      <w:lvlJc w:val="left"/>
    </w:lvl>
    <w:lvl w:ilvl="3" w:tplc="505C52F0">
      <w:numFmt w:val="decimal"/>
      <w:lvlText w:val=""/>
      <w:lvlJc w:val="left"/>
    </w:lvl>
    <w:lvl w:ilvl="4" w:tplc="17CEBE02">
      <w:numFmt w:val="decimal"/>
      <w:lvlText w:val=""/>
      <w:lvlJc w:val="left"/>
    </w:lvl>
    <w:lvl w:ilvl="5" w:tplc="069264D2">
      <w:numFmt w:val="decimal"/>
      <w:lvlText w:val=""/>
      <w:lvlJc w:val="left"/>
    </w:lvl>
    <w:lvl w:ilvl="6" w:tplc="591E56C8">
      <w:numFmt w:val="decimal"/>
      <w:lvlText w:val=""/>
      <w:lvlJc w:val="left"/>
    </w:lvl>
    <w:lvl w:ilvl="7" w:tplc="98FA3DFE">
      <w:numFmt w:val="decimal"/>
      <w:lvlText w:val=""/>
      <w:lvlJc w:val="left"/>
    </w:lvl>
    <w:lvl w:ilvl="8" w:tplc="CD64358A">
      <w:numFmt w:val="decimal"/>
      <w:lvlText w:val=""/>
      <w:lvlJc w:val="left"/>
    </w:lvl>
  </w:abstractNum>
  <w:num w:numId="1" w16cid:durableId="451677513">
    <w:abstractNumId w:val="0"/>
  </w:num>
  <w:num w:numId="2" w16cid:durableId="835223417">
    <w:abstractNumId w:val="10"/>
  </w:num>
  <w:num w:numId="3" w16cid:durableId="2132092229">
    <w:abstractNumId w:val="14"/>
  </w:num>
  <w:num w:numId="4" w16cid:durableId="2021656822">
    <w:abstractNumId w:val="6"/>
  </w:num>
  <w:num w:numId="5" w16cid:durableId="896891298">
    <w:abstractNumId w:val="1"/>
  </w:num>
  <w:num w:numId="6" w16cid:durableId="354112073">
    <w:abstractNumId w:val="9"/>
  </w:num>
  <w:num w:numId="7" w16cid:durableId="721246457">
    <w:abstractNumId w:val="12"/>
  </w:num>
  <w:num w:numId="8" w16cid:durableId="338312095">
    <w:abstractNumId w:val="2"/>
  </w:num>
  <w:num w:numId="9" w16cid:durableId="2133480886">
    <w:abstractNumId w:val="8"/>
  </w:num>
  <w:num w:numId="10" w16cid:durableId="1621959840">
    <w:abstractNumId w:val="4"/>
  </w:num>
  <w:num w:numId="11" w16cid:durableId="668601164">
    <w:abstractNumId w:val="3"/>
  </w:num>
  <w:num w:numId="12" w16cid:durableId="1489438695">
    <w:abstractNumId w:val="11"/>
  </w:num>
  <w:num w:numId="13" w16cid:durableId="1824929559">
    <w:abstractNumId w:val="7"/>
  </w:num>
  <w:num w:numId="14" w16cid:durableId="463816750">
    <w:abstractNumId w:val="5"/>
  </w:num>
  <w:num w:numId="15" w16cid:durableId="29577166">
    <w:abstractNumId w:val="1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8"/>
    <w:rsid w:val="00092C4E"/>
    <w:rsid w:val="00326C28"/>
    <w:rsid w:val="005557F2"/>
    <w:rsid w:val="00E2336E"/>
    <w:rsid w:val="00EA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436C32"/>
  <w15:docId w15:val="{9FCD910C-BC37-A346-8773-79B39FDB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EA18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360derm-cl.web.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1367</Words>
  <Characters>7751</Characters>
  <Application>Microsoft Office Word</Application>
  <DocSecurity>0</DocSecurity>
  <Lines>158</Lines>
  <Paragraphs>130</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Ken Chatfield</cp:lastModifiedBy>
  <cp:revision>2</cp:revision>
  <dcterms:created xsi:type="dcterms:W3CDTF">2026-07-21T12:20:00Z</dcterms:created>
  <dcterms:modified xsi:type="dcterms:W3CDTF">2026-07-21T12:20:00Z</dcterms:modified>
</cp:coreProperties>
</file>